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1B0F5" w14:textId="6B0ED54A" w:rsidR="006D43F9" w:rsidRDefault="003A1295" w:rsidP="006D43F9">
      <w:pPr>
        <w:jc w:val="center"/>
        <w:rPr>
          <w:b/>
        </w:rPr>
      </w:pPr>
      <w:bookmarkStart w:id="0" w:name="_GoBack"/>
      <w:bookmarkEnd w:id="0"/>
      <w:r w:rsidRPr="005E5538">
        <w:rPr>
          <w:b/>
          <w:lang w:val="en-GB"/>
        </w:rPr>
        <w:t>IEEE Communications Society Standards Development Board (COM/SDB</w:t>
      </w:r>
      <w:r w:rsidR="00FD552F" w:rsidRPr="005E5538">
        <w:rPr>
          <w:b/>
          <w:lang w:val="en-GB"/>
        </w:rPr>
        <w:t xml:space="preserve">) </w:t>
      </w:r>
      <w:r>
        <w:rPr>
          <w:b/>
          <w:lang w:val="en-GB"/>
        </w:rPr>
        <w:br/>
      </w:r>
      <w:r w:rsidRPr="005E5538">
        <w:rPr>
          <w:b/>
          <w:lang w:val="en-GB"/>
        </w:rPr>
        <w:t>Meeting Minutes</w:t>
      </w:r>
      <w:r>
        <w:rPr>
          <w:b/>
          <w:lang w:val="en-GB"/>
        </w:rPr>
        <w:br/>
        <w:t>Fri</w:t>
      </w:r>
      <w:r w:rsidRPr="008D4FFA">
        <w:rPr>
          <w:b/>
          <w:lang w:val="en-GB"/>
        </w:rPr>
        <w:t xml:space="preserve">day, </w:t>
      </w:r>
      <w:r>
        <w:rPr>
          <w:b/>
          <w:lang w:val="en-GB"/>
        </w:rPr>
        <w:t>26 June</w:t>
      </w:r>
      <w:r w:rsidRPr="008D4FFA">
        <w:rPr>
          <w:b/>
          <w:lang w:val="en-GB"/>
        </w:rPr>
        <w:t xml:space="preserve">, 2020, </w:t>
      </w:r>
      <w:r>
        <w:rPr>
          <w:b/>
          <w:lang w:val="en-GB"/>
        </w:rPr>
        <w:t>2</w:t>
      </w:r>
      <w:r w:rsidRPr="008D4FFA">
        <w:rPr>
          <w:b/>
          <w:lang w:val="en-GB"/>
        </w:rPr>
        <w:t xml:space="preserve"> </w:t>
      </w:r>
      <w:r>
        <w:rPr>
          <w:b/>
          <w:lang w:val="en-GB"/>
        </w:rPr>
        <w:t>p</w:t>
      </w:r>
      <w:r w:rsidRPr="008D4FFA">
        <w:rPr>
          <w:b/>
          <w:lang w:val="en-GB"/>
        </w:rPr>
        <w:t>.m. ET</w:t>
      </w:r>
      <w:r w:rsidRPr="008D4FFA">
        <w:rPr>
          <w:b/>
          <w:lang w:val="en-GB"/>
        </w:rPr>
        <w:br/>
        <w:t>WebEx Call</w:t>
      </w:r>
    </w:p>
    <w:p w14:paraId="0C05C242" w14:textId="53FA053D" w:rsidR="000F1A0B" w:rsidRDefault="006D43F9" w:rsidP="002F1F38">
      <w:pPr>
        <w:pStyle w:val="ListParagraph"/>
        <w:numPr>
          <w:ilvl w:val="0"/>
          <w:numId w:val="6"/>
        </w:numPr>
      </w:pPr>
      <w:r>
        <w:t>Call to order at 2:05 p.m.</w:t>
      </w:r>
      <w:r w:rsidR="000F1A0B">
        <w:br/>
      </w:r>
    </w:p>
    <w:p w14:paraId="09A2BAA7" w14:textId="372B1D09" w:rsidR="006D43F9" w:rsidRPr="006D43F9" w:rsidRDefault="006D43F9" w:rsidP="002F1F38">
      <w:pPr>
        <w:pStyle w:val="ListParagraph"/>
        <w:numPr>
          <w:ilvl w:val="0"/>
          <w:numId w:val="6"/>
        </w:numPr>
      </w:pPr>
      <w:r>
        <w:t>Roll call, voting status of the members, member affiliations, and establish quorum: Details are below; a quorum was present.</w:t>
      </w:r>
    </w:p>
    <w:tbl>
      <w:tblPr>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1375"/>
        <w:gridCol w:w="915"/>
        <w:gridCol w:w="3179"/>
        <w:gridCol w:w="2790"/>
      </w:tblGrid>
      <w:tr w:rsidR="003A1295" w:rsidRPr="00AD16EE" w14:paraId="5FF4FA97" w14:textId="77777777" w:rsidTr="00F762F0">
        <w:trPr>
          <w:jc w:val="center"/>
        </w:trPr>
        <w:tc>
          <w:tcPr>
            <w:tcW w:w="2240" w:type="dxa"/>
            <w:shd w:val="clear" w:color="auto" w:fill="auto"/>
            <w:vAlign w:val="center"/>
          </w:tcPr>
          <w:p w14:paraId="6D1EE476" w14:textId="6CC52212"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Voting Members</w:t>
            </w:r>
            <w:r w:rsidR="00317D70">
              <w:rPr>
                <w:rFonts w:ascii="Calibri" w:eastAsia="Calibri" w:hAnsi="Calibri" w:cs="Calibri"/>
                <w:b/>
                <w:sz w:val="24"/>
                <w:szCs w:val="24"/>
                <w:lang w:val="en-GB" w:eastAsia="zh-CN"/>
              </w:rPr>
              <w:t xml:space="preserve"> </w:t>
            </w:r>
            <w:r w:rsidR="00317D70">
              <w:rPr>
                <w:rFonts w:ascii="Calibri" w:eastAsia="Calibri" w:hAnsi="Calibri" w:cs="Calibri"/>
                <w:b/>
                <w:sz w:val="24"/>
                <w:szCs w:val="24"/>
                <w:lang w:val="en-GB" w:eastAsia="zh-CN"/>
              </w:rPr>
              <w:br/>
              <w:t>(Ex Officio)</w:t>
            </w:r>
          </w:p>
        </w:tc>
        <w:tc>
          <w:tcPr>
            <w:tcW w:w="1375" w:type="dxa"/>
            <w:shd w:val="clear" w:color="auto" w:fill="auto"/>
            <w:vAlign w:val="center"/>
          </w:tcPr>
          <w:p w14:paraId="552F661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Attendance</w:t>
            </w:r>
          </w:p>
        </w:tc>
        <w:tc>
          <w:tcPr>
            <w:tcW w:w="915" w:type="dxa"/>
            <w:shd w:val="clear" w:color="auto" w:fill="auto"/>
          </w:tcPr>
          <w:p w14:paraId="166BAD43"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Voting Status</w:t>
            </w:r>
          </w:p>
        </w:tc>
        <w:tc>
          <w:tcPr>
            <w:tcW w:w="3179" w:type="dxa"/>
            <w:shd w:val="clear" w:color="auto" w:fill="auto"/>
          </w:tcPr>
          <w:p w14:paraId="3BE2AC5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Pr>
                <w:rFonts w:ascii="Calibri" w:eastAsia="Calibri" w:hAnsi="Calibri" w:cs="Calibri"/>
                <w:b/>
                <w:sz w:val="24"/>
                <w:szCs w:val="24"/>
                <w:lang w:val="en-GB" w:eastAsia="zh-CN"/>
              </w:rPr>
              <w:t>Employer/</w:t>
            </w:r>
            <w:r w:rsidRPr="00AD16EE">
              <w:rPr>
                <w:rFonts w:ascii="Calibri" w:eastAsia="Calibri" w:hAnsi="Calibri" w:cs="Calibri"/>
                <w:b/>
                <w:sz w:val="24"/>
                <w:szCs w:val="24"/>
                <w:lang w:val="en-GB" w:eastAsia="zh-CN"/>
              </w:rPr>
              <w:t>Affiliations</w:t>
            </w:r>
          </w:p>
        </w:tc>
        <w:tc>
          <w:tcPr>
            <w:tcW w:w="2790" w:type="dxa"/>
            <w:shd w:val="clear" w:color="auto" w:fill="auto"/>
          </w:tcPr>
          <w:p w14:paraId="01F99C7C"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Standards Participation</w:t>
            </w:r>
          </w:p>
        </w:tc>
      </w:tr>
      <w:tr w:rsidR="003A1295" w:rsidRPr="008255E0" w14:paraId="32A5CD07" w14:textId="77777777" w:rsidTr="00F762F0">
        <w:trPr>
          <w:jc w:val="center"/>
        </w:trPr>
        <w:tc>
          <w:tcPr>
            <w:tcW w:w="2240" w:type="dxa"/>
            <w:shd w:val="clear" w:color="auto" w:fill="auto"/>
            <w:vAlign w:val="center"/>
          </w:tcPr>
          <w:p w14:paraId="543E5FE1" w14:textId="77777777" w:rsidR="003A1295" w:rsidRPr="00AD16EE" w:rsidRDefault="003A1295" w:rsidP="00F762F0">
            <w:pPr>
              <w:spacing w:after="0" w:line="240" w:lineRule="auto"/>
              <w:rPr>
                <w:rFonts w:ascii="Calibri" w:eastAsia="Calibri" w:hAnsi="Calibri" w:cs="Calibri"/>
                <w:sz w:val="24"/>
                <w:szCs w:val="24"/>
                <w:lang w:val="en-GB" w:eastAsia="zh-CN"/>
              </w:rPr>
            </w:pPr>
            <w:r>
              <w:rPr>
                <w:rFonts w:ascii="Calibri" w:eastAsia="Simang" w:hAnsi="Calibri" w:cs="Times New Roman"/>
                <w:sz w:val="24"/>
                <w:szCs w:val="24"/>
                <w:lang w:val="en-GB" w:eastAsia="zh-CN"/>
              </w:rPr>
              <w:t>Ed Tiedemann</w:t>
            </w:r>
            <w:r w:rsidRPr="00AD16EE">
              <w:rPr>
                <w:rFonts w:ascii="Calibri" w:eastAsia="Calibri" w:hAnsi="Calibri" w:cs="Calibri"/>
                <w:sz w:val="24"/>
                <w:szCs w:val="24"/>
                <w:lang w:val="en-GB" w:eastAsia="zh-CN"/>
              </w:rPr>
              <w:t xml:space="preserve"> (Chair)</w:t>
            </w:r>
          </w:p>
        </w:tc>
        <w:tc>
          <w:tcPr>
            <w:tcW w:w="1375" w:type="dxa"/>
            <w:shd w:val="clear" w:color="auto" w:fill="auto"/>
          </w:tcPr>
          <w:p w14:paraId="77F1103A"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6088AE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40C6FB6B"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2CA816C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477FBBF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A5BF357"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49311F2" w14:textId="77777777" w:rsidR="003A1295" w:rsidRDefault="003A1295"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p w14:paraId="19243361"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CD3C823" w14:textId="77777777" w:rsidR="003A1295" w:rsidRDefault="003A1295" w:rsidP="00F762F0">
            <w:pPr>
              <w:spacing w:after="0" w:line="240" w:lineRule="auto"/>
              <w:jc w:val="center"/>
              <w:rPr>
                <w:rFonts w:ascii="Calibri" w:eastAsia="Calibri" w:hAnsi="Calibri" w:cs="Calibri"/>
                <w:sz w:val="24"/>
                <w:szCs w:val="24"/>
                <w:lang w:val="en-GB" w:eastAsia="zh-CN"/>
              </w:rPr>
            </w:pPr>
          </w:p>
          <w:p w14:paraId="03B1AD87" w14:textId="77777777" w:rsidR="003A1295" w:rsidRDefault="003A1295" w:rsidP="00F762F0">
            <w:pPr>
              <w:spacing w:after="0" w:line="240" w:lineRule="auto"/>
              <w:jc w:val="center"/>
              <w:rPr>
                <w:rFonts w:ascii="Calibri" w:eastAsia="Calibri" w:hAnsi="Calibri" w:cs="Calibri"/>
                <w:sz w:val="24"/>
                <w:szCs w:val="24"/>
                <w:lang w:val="en-GB" w:eastAsia="zh-CN"/>
              </w:rPr>
            </w:pPr>
          </w:p>
          <w:p w14:paraId="525ABA1B" w14:textId="77777777" w:rsidR="003A1295" w:rsidRDefault="003A1295" w:rsidP="00F762F0">
            <w:pPr>
              <w:spacing w:after="0" w:line="240" w:lineRule="auto"/>
              <w:jc w:val="center"/>
              <w:rPr>
                <w:rFonts w:ascii="Calibri" w:eastAsia="Calibri" w:hAnsi="Calibri" w:cs="Calibri"/>
                <w:sz w:val="24"/>
                <w:szCs w:val="24"/>
                <w:lang w:val="en-GB" w:eastAsia="zh-CN"/>
              </w:rPr>
            </w:pPr>
          </w:p>
          <w:p w14:paraId="7DA28222" w14:textId="77777777" w:rsidR="003A1295" w:rsidRDefault="003A1295" w:rsidP="00F762F0">
            <w:pPr>
              <w:spacing w:after="0" w:line="240" w:lineRule="auto"/>
              <w:jc w:val="center"/>
              <w:rPr>
                <w:rFonts w:ascii="Calibri" w:eastAsia="Calibri" w:hAnsi="Calibri" w:cs="Calibri"/>
                <w:sz w:val="24"/>
                <w:szCs w:val="24"/>
                <w:lang w:val="en-GB" w:eastAsia="zh-CN"/>
              </w:rPr>
            </w:pPr>
          </w:p>
          <w:p w14:paraId="5E675ADF" w14:textId="77777777" w:rsidR="003A1295" w:rsidRDefault="003A1295" w:rsidP="00F762F0">
            <w:pPr>
              <w:spacing w:after="0" w:line="240" w:lineRule="auto"/>
              <w:jc w:val="center"/>
              <w:rPr>
                <w:rFonts w:ascii="Calibri" w:eastAsia="Calibri" w:hAnsi="Calibri" w:cs="Calibri"/>
                <w:sz w:val="24"/>
                <w:szCs w:val="24"/>
                <w:lang w:val="en-GB" w:eastAsia="zh-CN"/>
              </w:rPr>
            </w:pPr>
          </w:p>
          <w:p w14:paraId="3E15F50E" w14:textId="77777777" w:rsidR="003A1295" w:rsidRDefault="003A1295" w:rsidP="00F762F0">
            <w:pPr>
              <w:spacing w:after="0" w:line="240" w:lineRule="auto"/>
              <w:jc w:val="center"/>
              <w:rPr>
                <w:rFonts w:ascii="Calibri" w:eastAsia="Calibri" w:hAnsi="Calibri" w:cs="Calibri"/>
                <w:sz w:val="24"/>
                <w:szCs w:val="24"/>
                <w:lang w:val="en-GB" w:eastAsia="zh-CN"/>
              </w:rPr>
            </w:pPr>
          </w:p>
          <w:p w14:paraId="6B66DDF8" w14:textId="77777777" w:rsidR="003A1295" w:rsidRPr="00AD16EE" w:rsidRDefault="003A1295" w:rsidP="00F762F0">
            <w:pPr>
              <w:spacing w:after="0" w:line="240" w:lineRule="auto"/>
              <w:jc w:val="center"/>
              <w:rPr>
                <w:rFonts w:ascii="Calibri" w:eastAsia="Calibri" w:hAnsi="Calibri" w:cs="Calibri"/>
                <w:sz w:val="24"/>
                <w:szCs w:val="24"/>
                <w:lang w:val="en-GB" w:eastAsia="zh-CN"/>
              </w:rPr>
            </w:pPr>
            <w:r>
              <w:rPr>
                <w:rFonts w:ascii="Calibri" w:eastAsia="Calibri" w:hAnsi="Calibri" w:cs="Calibri"/>
                <w:sz w:val="24"/>
                <w:szCs w:val="24"/>
                <w:lang w:val="en-GB" w:eastAsia="zh-CN"/>
              </w:rPr>
              <w:t>Voting</w:t>
            </w:r>
          </w:p>
        </w:tc>
        <w:tc>
          <w:tcPr>
            <w:tcW w:w="3179" w:type="dxa"/>
            <w:shd w:val="clear" w:color="auto" w:fill="auto"/>
          </w:tcPr>
          <w:p w14:paraId="645E62A9" w14:textId="77777777" w:rsidR="003A1295" w:rsidRPr="008255E0"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Pr>
                <w:rFonts w:ascii="Calibri" w:eastAsia="Simang" w:hAnsi="Calibri" w:cs="Times New Roman"/>
                <w:sz w:val="20"/>
                <w:szCs w:val="24"/>
                <w:lang w:val="en-GB" w:eastAsia="zh-CN"/>
              </w:rPr>
              <w:t>Qualcomm, Senior Vice-President, Engineering/Qualcomm</w:t>
            </w:r>
          </w:p>
        </w:tc>
        <w:tc>
          <w:tcPr>
            <w:tcW w:w="2790" w:type="dxa"/>
            <w:shd w:val="clear" w:color="auto" w:fill="auto"/>
          </w:tcPr>
          <w:p w14:paraId="13FBD912" w14:textId="77777777" w:rsidR="003A1295"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Chair, IEEE COM/SDB</w:t>
            </w:r>
          </w:p>
          <w:p w14:paraId="3FC33BB1" w14:textId="77777777" w:rsidR="003A1295" w:rsidRPr="002929F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8255E0">
              <w:rPr>
                <w:rFonts w:ascii="Calibri" w:eastAsia="Calibri" w:hAnsi="Calibri" w:cs="Calibri"/>
                <w:sz w:val="20"/>
                <w:szCs w:val="20"/>
                <w:lang w:val="en-GB" w:eastAsia="zh-CN"/>
              </w:rPr>
              <w:t>Chair, ComSoc Standardization Programs Development Board</w:t>
            </w:r>
          </w:p>
          <w:p w14:paraId="3FD5B8F6" w14:textId="77777777" w:rsidR="003A1295" w:rsidRPr="004D1E7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Head of Qualcomm’s standards and industry organization activities</w:t>
            </w:r>
          </w:p>
          <w:p w14:paraId="05259009" w14:textId="77777777" w:rsidR="003A1295" w:rsidRPr="004D1E7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Chairman of the Board, OCF (Open Connectivity Foundation)</w:t>
            </w:r>
          </w:p>
          <w:p w14:paraId="0D135482" w14:textId="77777777" w:rsidR="003A1295" w:rsidRPr="005C63CA"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of Board, OMA (Open Mobile Alliance)</w:t>
            </w:r>
          </w:p>
          <w:p w14:paraId="399DAB49" w14:textId="77777777" w:rsidR="003A1295" w:rsidRPr="005C63CA"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of Board, MFA (MulteFire Alliance)</w:t>
            </w:r>
          </w:p>
          <w:p w14:paraId="70C0E1DD" w14:textId="77777777" w:rsidR="003A1295" w:rsidRPr="008255E0"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TIA lead representative, oneM2M Steering Committee</w:t>
            </w:r>
          </w:p>
        </w:tc>
      </w:tr>
      <w:tr w:rsidR="003A1295" w:rsidRPr="004F2144" w14:paraId="631C20A4" w14:textId="77777777" w:rsidTr="00F762F0">
        <w:trPr>
          <w:jc w:val="center"/>
        </w:trPr>
        <w:tc>
          <w:tcPr>
            <w:tcW w:w="2240" w:type="dxa"/>
            <w:shd w:val="clear" w:color="auto" w:fill="auto"/>
            <w:vAlign w:val="center"/>
          </w:tcPr>
          <w:p w14:paraId="1DB75532" w14:textId="77777777" w:rsidR="003A1295" w:rsidRPr="004F2144" w:rsidRDefault="003A1295" w:rsidP="00F762F0">
            <w:pPr>
              <w:spacing w:after="0" w:line="240" w:lineRule="auto"/>
              <w:rPr>
                <w:rFonts w:ascii="Calibri" w:eastAsia="Calibri" w:hAnsi="Calibri" w:cs="Calibri"/>
                <w:sz w:val="24"/>
                <w:szCs w:val="24"/>
                <w:lang w:val="en-GB" w:eastAsia="zh-CN"/>
              </w:rPr>
            </w:pPr>
            <w:r w:rsidRPr="004F2144">
              <w:rPr>
                <w:rFonts w:ascii="Calibri" w:eastAsia="Calibri" w:hAnsi="Calibri" w:cs="Calibri"/>
                <w:sz w:val="24"/>
                <w:szCs w:val="24"/>
                <w:lang w:val="en-GB" w:eastAsia="zh-CN"/>
              </w:rPr>
              <w:t xml:space="preserve">John </w:t>
            </w:r>
            <w:commentRangeStart w:id="1"/>
            <w:r w:rsidRPr="004F2144">
              <w:rPr>
                <w:rFonts w:ascii="Calibri" w:eastAsia="Calibri" w:hAnsi="Calibri" w:cs="Calibri"/>
                <w:sz w:val="24"/>
                <w:szCs w:val="24"/>
                <w:lang w:val="en-GB" w:eastAsia="zh-CN"/>
              </w:rPr>
              <w:t>Bareham</w:t>
            </w:r>
            <w:commentRangeEnd w:id="1"/>
            <w:r>
              <w:rPr>
                <w:rStyle w:val="CommentReference"/>
              </w:rPr>
              <w:commentReference w:id="1"/>
            </w:r>
          </w:p>
        </w:tc>
        <w:tc>
          <w:tcPr>
            <w:tcW w:w="1375" w:type="dxa"/>
            <w:shd w:val="clear" w:color="auto" w:fill="auto"/>
          </w:tcPr>
          <w:p w14:paraId="537D8910"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1D4C15DD" w14:textId="44EE44D9" w:rsidR="005A08BB" w:rsidRPr="004F2144"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Absent</w:t>
            </w:r>
          </w:p>
        </w:tc>
        <w:tc>
          <w:tcPr>
            <w:tcW w:w="915" w:type="dxa"/>
            <w:shd w:val="clear" w:color="auto" w:fill="auto"/>
          </w:tcPr>
          <w:p w14:paraId="0AEF89B1" w14:textId="77777777" w:rsidR="003A1295" w:rsidRPr="004F2144" w:rsidRDefault="003A1295" w:rsidP="00F762F0">
            <w:pPr>
              <w:spacing w:after="0" w:line="240" w:lineRule="auto"/>
              <w:jc w:val="center"/>
              <w:rPr>
                <w:rFonts w:ascii="Calibri" w:eastAsia="Simang" w:hAnsi="Calibri" w:cs="Times New Roman"/>
                <w:sz w:val="24"/>
                <w:szCs w:val="24"/>
                <w:lang w:val="en-GB" w:eastAsia="zh-CN"/>
              </w:rPr>
            </w:pPr>
          </w:p>
          <w:p w14:paraId="22820CF1" w14:textId="77777777" w:rsidR="003A1295" w:rsidRPr="004F2144" w:rsidRDefault="003A1295" w:rsidP="00F762F0">
            <w:pPr>
              <w:spacing w:after="0" w:line="240" w:lineRule="auto"/>
              <w:jc w:val="center"/>
              <w:rPr>
                <w:rFonts w:ascii="Calibri" w:eastAsia="Simang" w:hAnsi="Calibri" w:cs="Times New Roman"/>
                <w:sz w:val="24"/>
                <w:szCs w:val="24"/>
                <w:lang w:val="en-GB" w:eastAsia="zh-CN"/>
              </w:rPr>
            </w:pPr>
            <w:r w:rsidRPr="004F2144">
              <w:rPr>
                <w:rFonts w:ascii="Calibri" w:eastAsia="Simang" w:hAnsi="Calibri" w:cs="Times New Roman"/>
                <w:sz w:val="24"/>
                <w:szCs w:val="24"/>
                <w:lang w:val="en-GB" w:eastAsia="zh-CN"/>
              </w:rPr>
              <w:t>N</w:t>
            </w:r>
            <w:r>
              <w:rPr>
                <w:rFonts w:ascii="Calibri" w:eastAsia="Simang" w:hAnsi="Calibri" w:cs="Times New Roman"/>
                <w:sz w:val="24"/>
                <w:szCs w:val="24"/>
                <w:lang w:val="en-GB" w:eastAsia="zh-CN"/>
              </w:rPr>
              <w:t>on-</w:t>
            </w:r>
            <w:r w:rsidRPr="004F2144">
              <w:rPr>
                <w:rFonts w:ascii="Calibri" w:eastAsia="Simang" w:hAnsi="Calibri" w:cs="Times New Roman"/>
                <w:sz w:val="24"/>
                <w:szCs w:val="24"/>
                <w:lang w:val="en-GB" w:eastAsia="zh-CN"/>
              </w:rPr>
              <w:t>V</w:t>
            </w:r>
            <w:r>
              <w:rPr>
                <w:rFonts w:ascii="Calibri" w:eastAsia="Simang" w:hAnsi="Calibri" w:cs="Times New Roman"/>
                <w:sz w:val="24"/>
                <w:szCs w:val="24"/>
                <w:lang w:val="en-GB" w:eastAsia="zh-CN"/>
              </w:rPr>
              <w:t xml:space="preserve">oting </w:t>
            </w:r>
          </w:p>
        </w:tc>
        <w:tc>
          <w:tcPr>
            <w:tcW w:w="3179" w:type="dxa"/>
            <w:shd w:val="clear" w:color="auto" w:fill="auto"/>
          </w:tcPr>
          <w:p w14:paraId="72373185" w14:textId="77777777" w:rsidR="003A1295" w:rsidRPr="004F2144"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p>
        </w:tc>
        <w:tc>
          <w:tcPr>
            <w:tcW w:w="2790" w:type="dxa"/>
            <w:shd w:val="clear" w:color="auto" w:fill="auto"/>
          </w:tcPr>
          <w:p w14:paraId="4A73AF74" w14:textId="77777777" w:rsidR="003A1295" w:rsidRPr="004F2144"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4F2144">
              <w:rPr>
                <w:rFonts w:ascii="Calibri" w:eastAsia="Calibri" w:hAnsi="Calibri" w:cs="Calibri"/>
                <w:sz w:val="20"/>
                <w:szCs w:val="20"/>
                <w:lang w:val="en-GB" w:eastAsia="zh-CN"/>
              </w:rPr>
              <w:t>Chair, IEEE CEA Working Group on Communication Electroacoustics</w:t>
            </w:r>
          </w:p>
          <w:p w14:paraId="531EE3F5" w14:textId="77777777" w:rsidR="003A1295" w:rsidRPr="004F2144"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4F2144">
              <w:rPr>
                <w:rFonts w:ascii="Calibri" w:eastAsia="Calibri" w:hAnsi="Calibri" w:cs="Calibri"/>
                <w:sz w:val="20"/>
                <w:szCs w:val="20"/>
                <w:lang w:val="en-GB" w:eastAsia="zh-CN"/>
              </w:rPr>
              <w:t>Member, IEEE COM/SDB</w:t>
            </w:r>
          </w:p>
        </w:tc>
      </w:tr>
      <w:tr w:rsidR="003A1295" w:rsidRPr="008255E0" w14:paraId="5C420F54" w14:textId="77777777" w:rsidTr="00F762F0">
        <w:trPr>
          <w:jc w:val="center"/>
        </w:trPr>
        <w:tc>
          <w:tcPr>
            <w:tcW w:w="2240" w:type="dxa"/>
            <w:shd w:val="clear" w:color="auto" w:fill="auto"/>
            <w:vAlign w:val="center"/>
          </w:tcPr>
          <w:p w14:paraId="491D3055"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Jaafar Elmirghani</w:t>
            </w:r>
          </w:p>
        </w:tc>
        <w:tc>
          <w:tcPr>
            <w:tcW w:w="1375" w:type="dxa"/>
            <w:shd w:val="clear" w:color="auto" w:fill="auto"/>
          </w:tcPr>
          <w:p w14:paraId="7C780426"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8D4A814"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E429A6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AEE570C"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FD41746" w14:textId="7F0A36C2"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068DD5F0"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A551542"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D1D39D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6542295A"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36395FF3"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 xml:space="preserve">Voting </w:t>
            </w:r>
          </w:p>
        </w:tc>
        <w:tc>
          <w:tcPr>
            <w:tcW w:w="3179" w:type="dxa"/>
            <w:shd w:val="clear" w:color="auto" w:fill="auto"/>
          </w:tcPr>
          <w:p w14:paraId="5222C997" w14:textId="77777777" w:rsidR="003A1295" w:rsidRPr="001F3A7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Pr>
                <w:rFonts w:ascii="Calibri" w:eastAsia="Calibri" w:hAnsi="Calibri" w:cs="Calibri"/>
                <w:sz w:val="20"/>
                <w:szCs w:val="20"/>
                <w:lang w:val="en-GB" w:eastAsia="zh-CN"/>
              </w:rPr>
              <w:t>University of Leeds</w:t>
            </w:r>
          </w:p>
        </w:tc>
        <w:tc>
          <w:tcPr>
            <w:tcW w:w="2790" w:type="dxa"/>
            <w:shd w:val="clear" w:color="auto" w:fill="auto"/>
          </w:tcPr>
          <w:p w14:paraId="1B9C774E" w14:textId="77777777" w:rsidR="003A1295" w:rsidRPr="00FD144D"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EEICT</w:t>
            </w:r>
          </w:p>
          <w:p w14:paraId="5C99AFD2" w14:textId="77777777" w:rsidR="003A1295" w:rsidRPr="00FD144D"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P1925.1, P1926.1, P1927.1, P1928.1, P1929.1</w:t>
            </w:r>
          </w:p>
          <w:p w14:paraId="0EFAE5E1" w14:textId="77777777" w:rsidR="003A1295" w:rsidRPr="00FD144D"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FD144D">
              <w:rPr>
                <w:rFonts w:ascii="Calibri" w:eastAsia="Calibri" w:hAnsi="Calibri" w:cs="Calibri"/>
                <w:sz w:val="20"/>
                <w:szCs w:val="20"/>
                <w:lang w:val="en-GB" w:eastAsia="zh-CN"/>
              </w:rPr>
              <w:t>Member of IEEE 1922.1, 1922.2, 1923.1, 1924.1</w:t>
            </w:r>
          </w:p>
          <w:p w14:paraId="4A51B35E"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FD144D">
              <w:rPr>
                <w:rFonts w:ascii="Calibri" w:eastAsia="Calibri" w:hAnsi="Calibri" w:cs="Calibri"/>
                <w:sz w:val="20"/>
                <w:szCs w:val="20"/>
                <w:lang w:val="en-GB" w:eastAsia="zh-CN"/>
              </w:rPr>
              <w:t>Member, IEEE COM/SDB</w:t>
            </w:r>
          </w:p>
          <w:p w14:paraId="3B5AF3B1"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COM/GreenICT SC</w:t>
            </w:r>
          </w:p>
          <w:p w14:paraId="2B439F46" w14:textId="77777777" w:rsidR="003A1295" w:rsidRPr="008255E0"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PI EPSRC Terabit Optical Wireless (TOWS) project</w:t>
            </w:r>
          </w:p>
        </w:tc>
      </w:tr>
      <w:tr w:rsidR="003A1295" w:rsidRPr="00AD16EE" w14:paraId="7F5173CC" w14:textId="77777777" w:rsidTr="00F762F0">
        <w:trPr>
          <w:jc w:val="center"/>
        </w:trPr>
        <w:tc>
          <w:tcPr>
            <w:tcW w:w="2240" w:type="dxa"/>
            <w:shd w:val="clear" w:color="auto" w:fill="auto"/>
            <w:vAlign w:val="center"/>
          </w:tcPr>
          <w:p w14:paraId="6D52ED9E"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Jean-Philippe Faure “JP”</w:t>
            </w:r>
          </w:p>
        </w:tc>
        <w:tc>
          <w:tcPr>
            <w:tcW w:w="1375" w:type="dxa"/>
            <w:shd w:val="clear" w:color="auto" w:fill="auto"/>
          </w:tcPr>
          <w:p w14:paraId="4C81E393"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6DCBE26"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172BA04" w14:textId="4D95CC4A" w:rsidR="005A08BB" w:rsidRPr="00AD16EE" w:rsidRDefault="00755E14" w:rsidP="005A08B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w:t>
            </w:r>
            <w:r w:rsidR="005A08BB">
              <w:rPr>
                <w:rFonts w:ascii="Calibri" w:eastAsia="Simang" w:hAnsi="Calibri" w:cs="Times New Roman"/>
                <w:sz w:val="24"/>
                <w:szCs w:val="24"/>
                <w:lang w:val="en-GB" w:eastAsia="zh-CN"/>
              </w:rPr>
              <w:t>nt</w:t>
            </w:r>
          </w:p>
        </w:tc>
        <w:tc>
          <w:tcPr>
            <w:tcW w:w="915" w:type="dxa"/>
            <w:shd w:val="clear" w:color="auto" w:fill="auto"/>
          </w:tcPr>
          <w:p w14:paraId="4956E96B"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26459007" w14:textId="437916C1" w:rsidR="003A1295" w:rsidRPr="00AD16EE" w:rsidRDefault="00755E14"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br/>
            </w:r>
            <w:r w:rsidR="003A1295">
              <w:rPr>
                <w:rFonts w:ascii="Calibri" w:eastAsia="Simang" w:hAnsi="Calibri" w:cs="Times New Roman"/>
                <w:sz w:val="24"/>
                <w:szCs w:val="24"/>
                <w:lang w:val="en-GB" w:eastAsia="zh-CN"/>
              </w:rPr>
              <w:t>Voting</w:t>
            </w:r>
          </w:p>
        </w:tc>
        <w:tc>
          <w:tcPr>
            <w:tcW w:w="3179" w:type="dxa"/>
            <w:shd w:val="clear" w:color="auto" w:fill="auto"/>
          </w:tcPr>
          <w:p w14:paraId="55B3346F" w14:textId="77777777" w:rsidR="003A1295" w:rsidRPr="008255E0"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Progilon</w:t>
            </w:r>
            <w:r>
              <w:rPr>
                <w:rFonts w:ascii="Calibri" w:eastAsia="Calibri" w:hAnsi="Calibri" w:cs="Calibri"/>
                <w:sz w:val="20"/>
                <w:szCs w:val="20"/>
                <w:lang w:val="en-GB" w:eastAsia="zh-CN"/>
              </w:rPr>
              <w:t xml:space="preserve"> CEO / Panasonic</w:t>
            </w:r>
          </w:p>
        </w:tc>
        <w:tc>
          <w:tcPr>
            <w:tcW w:w="2790" w:type="dxa"/>
            <w:shd w:val="clear" w:color="auto" w:fill="auto"/>
          </w:tcPr>
          <w:p w14:paraId="56EF62A3" w14:textId="77777777" w:rsidR="003A1295" w:rsidRPr="00FD144D"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P1901</w:t>
            </w:r>
          </w:p>
          <w:p w14:paraId="38A7D8AA"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Chair, IEEE P1901a</w:t>
            </w:r>
          </w:p>
          <w:p w14:paraId="1A2FB63F"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 xml:space="preserve">Past </w:t>
            </w:r>
            <w:r w:rsidRPr="00AD16EE">
              <w:rPr>
                <w:rFonts w:ascii="Calibri" w:eastAsia="Calibri" w:hAnsi="Calibri" w:cs="Calibri"/>
                <w:sz w:val="20"/>
                <w:szCs w:val="20"/>
                <w:lang w:val="en-GB" w:eastAsia="zh-CN"/>
              </w:rPr>
              <w:t>Chair, IEEE-SA SASB</w:t>
            </w:r>
          </w:p>
          <w:p w14:paraId="336F431D"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 xml:space="preserve">Member, IEEE COM/SDB </w:t>
            </w:r>
          </w:p>
          <w:p w14:paraId="4E6E7A2A"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COM/PLC</w:t>
            </w:r>
          </w:p>
        </w:tc>
      </w:tr>
      <w:tr w:rsidR="003A1295" w:rsidRPr="00AD16EE" w14:paraId="5B9EDC28" w14:textId="77777777" w:rsidTr="00F762F0">
        <w:trPr>
          <w:jc w:val="center"/>
        </w:trPr>
        <w:tc>
          <w:tcPr>
            <w:tcW w:w="2240" w:type="dxa"/>
            <w:shd w:val="clear" w:color="auto" w:fill="auto"/>
            <w:vAlign w:val="center"/>
          </w:tcPr>
          <w:p w14:paraId="72D45171"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Rob Fish</w:t>
            </w:r>
          </w:p>
        </w:tc>
        <w:tc>
          <w:tcPr>
            <w:tcW w:w="1375" w:type="dxa"/>
            <w:shd w:val="clear" w:color="auto" w:fill="auto"/>
          </w:tcPr>
          <w:p w14:paraId="2848D131"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56455176" w14:textId="17055ACD" w:rsidR="005A08BB" w:rsidRPr="00AD16EE" w:rsidRDefault="00755E14" w:rsidP="00755E14">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94C4886" w14:textId="2D367637" w:rsidR="003A1295" w:rsidRPr="00AD16EE" w:rsidRDefault="00755E14" w:rsidP="00755E14">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br/>
              <w:t>Voting</w:t>
            </w:r>
          </w:p>
        </w:tc>
        <w:tc>
          <w:tcPr>
            <w:tcW w:w="3179" w:type="dxa"/>
            <w:shd w:val="clear" w:color="auto" w:fill="auto"/>
          </w:tcPr>
          <w:p w14:paraId="5E871D8F"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Princeton University</w:t>
            </w:r>
            <w:r>
              <w:rPr>
                <w:rFonts w:ascii="Calibri" w:eastAsia="Calibri" w:hAnsi="Calibri" w:cs="Calibri"/>
                <w:sz w:val="20"/>
                <w:szCs w:val="20"/>
                <w:lang w:val="en-GB" w:eastAsia="zh-CN"/>
              </w:rPr>
              <w:t xml:space="preserve"> / Self</w:t>
            </w:r>
          </w:p>
          <w:p w14:paraId="0085F1D6" w14:textId="77777777" w:rsidR="003A1295" w:rsidRPr="00AD16EE" w:rsidRDefault="003A1295" w:rsidP="00F762F0">
            <w:pPr>
              <w:spacing w:after="0" w:line="240" w:lineRule="auto"/>
              <w:contextualSpacing/>
              <w:rPr>
                <w:rFonts w:ascii="Calibri" w:eastAsia="Simang" w:hAnsi="Calibri" w:cs="Times New Roman"/>
                <w:sz w:val="24"/>
                <w:szCs w:val="24"/>
                <w:lang w:val="en-GB" w:eastAsia="zh-CN"/>
              </w:rPr>
            </w:pPr>
          </w:p>
        </w:tc>
        <w:tc>
          <w:tcPr>
            <w:tcW w:w="2790" w:type="dxa"/>
            <w:shd w:val="clear" w:color="auto" w:fill="auto"/>
          </w:tcPr>
          <w:p w14:paraId="2D9B4E06" w14:textId="77777777" w:rsidR="003A1295" w:rsidRPr="008255E0"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 xml:space="preserve">Chair, </w:t>
            </w:r>
            <w:r>
              <w:rPr>
                <w:rFonts w:ascii="Calibri" w:eastAsia="Calibri" w:hAnsi="Calibri" w:cs="Calibri"/>
                <w:sz w:val="20"/>
                <w:szCs w:val="20"/>
                <w:lang w:val="en-GB" w:eastAsia="zh-CN"/>
              </w:rPr>
              <w:t xml:space="preserve">IEEE COM/EdgeCloud </w:t>
            </w:r>
            <w:r w:rsidRPr="00AD16EE">
              <w:rPr>
                <w:rFonts w:ascii="Calibri" w:eastAsia="Calibri" w:hAnsi="Calibri" w:cs="Calibri"/>
                <w:sz w:val="20"/>
                <w:szCs w:val="20"/>
                <w:lang w:val="en-GB" w:eastAsia="zh-CN"/>
              </w:rPr>
              <w:t xml:space="preserve">SC </w:t>
            </w:r>
          </w:p>
          <w:p w14:paraId="3A0D0742" w14:textId="77777777" w:rsidR="003A1295" w:rsidRPr="00ED1402"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lastRenderedPageBreak/>
              <w:t>Member, IEEE COM/SDB</w:t>
            </w:r>
          </w:p>
          <w:p w14:paraId="20DC5478" w14:textId="77777777" w:rsidR="003A1295" w:rsidRPr="00A62ECB"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President of the IEEE Standards Association (SA)</w:t>
            </w:r>
          </w:p>
          <w:p w14:paraId="3FA14786" w14:textId="77777777" w:rsidR="003A1295"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Chair of the SA BoG</w:t>
            </w:r>
          </w:p>
          <w:p w14:paraId="2941C7E8"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Member, TA Comm on Standards</w:t>
            </w:r>
          </w:p>
        </w:tc>
      </w:tr>
      <w:tr w:rsidR="003A1295" w:rsidRPr="00FD144D" w14:paraId="5D26CA54" w14:textId="77777777" w:rsidTr="00F762F0">
        <w:trPr>
          <w:jc w:val="center"/>
        </w:trPr>
        <w:tc>
          <w:tcPr>
            <w:tcW w:w="2240" w:type="dxa"/>
            <w:shd w:val="clear" w:color="auto" w:fill="auto"/>
            <w:vAlign w:val="center"/>
          </w:tcPr>
          <w:p w14:paraId="7870D24E" w14:textId="77777777" w:rsidR="003A1295" w:rsidRPr="00AD16EE" w:rsidRDefault="003A1295" w:rsidP="00F762F0">
            <w:pPr>
              <w:spacing w:after="0" w:line="240" w:lineRule="auto"/>
              <w:rPr>
                <w:rFonts w:ascii="Calibri" w:eastAsia="Calibri" w:hAnsi="Calibri" w:cs="Calibri"/>
                <w:sz w:val="24"/>
                <w:szCs w:val="24"/>
                <w:lang w:val="en-GB" w:eastAsia="zh-CN"/>
              </w:rPr>
            </w:pPr>
            <w:r w:rsidRPr="00AD16EE">
              <w:rPr>
                <w:rFonts w:ascii="Calibri" w:eastAsia="Calibri" w:hAnsi="Calibri" w:cs="Calibri"/>
                <w:sz w:val="24"/>
                <w:szCs w:val="24"/>
                <w:lang w:val="en-GB" w:eastAsia="zh-CN"/>
              </w:rPr>
              <w:lastRenderedPageBreak/>
              <w:t xml:space="preserve"> </w:t>
            </w:r>
            <w:r>
              <w:rPr>
                <w:rFonts w:ascii="Calibri" w:eastAsia="Calibri" w:hAnsi="Calibri" w:cs="Calibri"/>
                <w:sz w:val="24"/>
                <w:szCs w:val="24"/>
                <w:lang w:val="en-GB" w:eastAsia="zh-CN"/>
              </w:rPr>
              <w:t>Alex Gelman</w:t>
            </w:r>
          </w:p>
        </w:tc>
        <w:tc>
          <w:tcPr>
            <w:tcW w:w="1375" w:type="dxa"/>
            <w:shd w:val="clear" w:color="auto" w:fill="auto"/>
          </w:tcPr>
          <w:p w14:paraId="51E15913"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558AC31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5A6FEF8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B234A6E"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304B6EC"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21EF0E9"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64D261CB"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3348003"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0C04437"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AF86B8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18DA1ED3"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FD84C74"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1B40EA22" w14:textId="27F9F5E1"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2462CE21" w14:textId="77777777" w:rsidR="003A1295" w:rsidRDefault="003A1295" w:rsidP="00F762F0">
            <w:pPr>
              <w:spacing w:after="0" w:line="240" w:lineRule="auto"/>
              <w:jc w:val="center"/>
              <w:rPr>
                <w:rFonts w:ascii="Calibri" w:eastAsia="Calibri" w:hAnsi="Calibri" w:cs="Calibri"/>
                <w:sz w:val="24"/>
                <w:szCs w:val="24"/>
                <w:lang w:val="en-GB" w:eastAsia="zh-CN"/>
              </w:rPr>
            </w:pPr>
          </w:p>
          <w:p w14:paraId="7D8A8F2B" w14:textId="77777777" w:rsidR="003A1295" w:rsidRDefault="003A1295" w:rsidP="00F762F0">
            <w:pPr>
              <w:spacing w:after="0" w:line="240" w:lineRule="auto"/>
              <w:jc w:val="center"/>
              <w:rPr>
                <w:rFonts w:ascii="Calibri" w:eastAsia="Calibri" w:hAnsi="Calibri" w:cs="Calibri"/>
                <w:sz w:val="24"/>
                <w:szCs w:val="24"/>
                <w:lang w:val="en-GB" w:eastAsia="zh-CN"/>
              </w:rPr>
            </w:pPr>
          </w:p>
          <w:p w14:paraId="47A353E4" w14:textId="77777777" w:rsidR="003A1295" w:rsidRDefault="003A1295" w:rsidP="00F762F0">
            <w:pPr>
              <w:spacing w:after="0" w:line="240" w:lineRule="auto"/>
              <w:jc w:val="center"/>
              <w:rPr>
                <w:rFonts w:ascii="Calibri" w:eastAsia="Calibri" w:hAnsi="Calibri" w:cs="Calibri"/>
                <w:sz w:val="24"/>
                <w:szCs w:val="24"/>
                <w:lang w:val="en-GB" w:eastAsia="zh-CN"/>
              </w:rPr>
            </w:pPr>
          </w:p>
          <w:p w14:paraId="5FD621A0" w14:textId="77777777" w:rsidR="003A1295" w:rsidRDefault="003A1295" w:rsidP="00F762F0">
            <w:pPr>
              <w:spacing w:after="0" w:line="240" w:lineRule="auto"/>
              <w:jc w:val="center"/>
              <w:rPr>
                <w:rFonts w:ascii="Calibri" w:eastAsia="Calibri" w:hAnsi="Calibri" w:cs="Calibri"/>
                <w:sz w:val="24"/>
                <w:szCs w:val="24"/>
                <w:lang w:val="en-GB" w:eastAsia="zh-CN"/>
              </w:rPr>
            </w:pPr>
          </w:p>
          <w:p w14:paraId="34D4E220" w14:textId="77777777" w:rsidR="003A1295" w:rsidRDefault="003A1295" w:rsidP="00F762F0">
            <w:pPr>
              <w:spacing w:after="0" w:line="240" w:lineRule="auto"/>
              <w:jc w:val="center"/>
              <w:rPr>
                <w:rFonts w:ascii="Calibri" w:eastAsia="Calibri" w:hAnsi="Calibri" w:cs="Calibri"/>
                <w:sz w:val="24"/>
                <w:szCs w:val="24"/>
                <w:lang w:val="en-GB" w:eastAsia="zh-CN"/>
              </w:rPr>
            </w:pPr>
          </w:p>
          <w:p w14:paraId="65F3A7C9" w14:textId="77777777" w:rsidR="003A1295" w:rsidRDefault="003A1295" w:rsidP="00F762F0">
            <w:pPr>
              <w:spacing w:after="0" w:line="240" w:lineRule="auto"/>
              <w:jc w:val="center"/>
              <w:rPr>
                <w:rFonts w:ascii="Calibri" w:eastAsia="Calibri" w:hAnsi="Calibri" w:cs="Calibri"/>
                <w:sz w:val="24"/>
                <w:szCs w:val="24"/>
                <w:lang w:val="en-GB" w:eastAsia="zh-CN"/>
              </w:rPr>
            </w:pPr>
          </w:p>
          <w:p w14:paraId="4F78B2C5" w14:textId="77777777" w:rsidR="003A1295" w:rsidRDefault="003A1295" w:rsidP="00F762F0">
            <w:pPr>
              <w:spacing w:after="0" w:line="240" w:lineRule="auto"/>
              <w:jc w:val="center"/>
              <w:rPr>
                <w:rFonts w:ascii="Calibri" w:eastAsia="Calibri" w:hAnsi="Calibri" w:cs="Calibri"/>
                <w:sz w:val="24"/>
                <w:szCs w:val="24"/>
                <w:lang w:val="en-GB" w:eastAsia="zh-CN"/>
              </w:rPr>
            </w:pPr>
          </w:p>
          <w:p w14:paraId="646F06DB" w14:textId="77777777" w:rsidR="003A1295" w:rsidRDefault="003A1295" w:rsidP="00F762F0">
            <w:pPr>
              <w:spacing w:after="0" w:line="240" w:lineRule="auto"/>
              <w:jc w:val="center"/>
              <w:rPr>
                <w:rFonts w:ascii="Calibri" w:eastAsia="Calibri" w:hAnsi="Calibri" w:cs="Calibri"/>
                <w:sz w:val="24"/>
                <w:szCs w:val="24"/>
                <w:lang w:val="en-GB" w:eastAsia="zh-CN"/>
              </w:rPr>
            </w:pPr>
          </w:p>
          <w:p w14:paraId="1266F0DA" w14:textId="77777777" w:rsidR="003A1295" w:rsidRDefault="003A1295" w:rsidP="00F762F0">
            <w:pPr>
              <w:spacing w:after="0" w:line="240" w:lineRule="auto"/>
              <w:jc w:val="center"/>
              <w:rPr>
                <w:rFonts w:ascii="Calibri" w:eastAsia="Calibri" w:hAnsi="Calibri" w:cs="Calibri"/>
                <w:sz w:val="24"/>
                <w:szCs w:val="24"/>
                <w:lang w:val="en-GB" w:eastAsia="zh-CN"/>
              </w:rPr>
            </w:pPr>
          </w:p>
          <w:p w14:paraId="1232A740" w14:textId="77777777" w:rsidR="003A1295" w:rsidRDefault="003A1295" w:rsidP="00F762F0">
            <w:pPr>
              <w:spacing w:after="0" w:line="240" w:lineRule="auto"/>
              <w:jc w:val="center"/>
              <w:rPr>
                <w:rFonts w:ascii="Calibri" w:eastAsia="Calibri" w:hAnsi="Calibri" w:cs="Calibri"/>
                <w:sz w:val="24"/>
                <w:szCs w:val="24"/>
                <w:lang w:val="en-GB" w:eastAsia="zh-CN"/>
              </w:rPr>
            </w:pPr>
          </w:p>
          <w:p w14:paraId="3C4703BD" w14:textId="77777777" w:rsidR="003A1295" w:rsidRDefault="003A1295" w:rsidP="00F762F0">
            <w:pPr>
              <w:spacing w:after="0" w:line="240" w:lineRule="auto"/>
              <w:jc w:val="center"/>
              <w:rPr>
                <w:rFonts w:ascii="Calibri" w:eastAsia="Calibri" w:hAnsi="Calibri" w:cs="Calibri"/>
                <w:sz w:val="24"/>
                <w:szCs w:val="24"/>
                <w:lang w:val="en-GB" w:eastAsia="zh-CN"/>
              </w:rPr>
            </w:pPr>
          </w:p>
          <w:p w14:paraId="0B673A10" w14:textId="77777777" w:rsidR="003A1295" w:rsidRPr="00AD16EE" w:rsidRDefault="003A1295" w:rsidP="003A1295">
            <w:pPr>
              <w:spacing w:after="0" w:line="240" w:lineRule="auto"/>
              <w:rPr>
                <w:rFonts w:ascii="Calibri" w:eastAsia="Calibri" w:hAnsi="Calibri" w:cs="Calibri"/>
                <w:sz w:val="24"/>
                <w:szCs w:val="24"/>
                <w:lang w:val="en-GB" w:eastAsia="zh-CN"/>
              </w:rPr>
            </w:pPr>
            <w:r>
              <w:rPr>
                <w:rFonts w:ascii="Calibri" w:eastAsia="Calibri" w:hAnsi="Calibri" w:cs="Calibri"/>
                <w:sz w:val="24"/>
                <w:szCs w:val="24"/>
                <w:lang w:val="en-GB" w:eastAsia="zh-CN"/>
              </w:rPr>
              <w:br/>
              <w:t>Voting</w:t>
            </w:r>
          </w:p>
        </w:tc>
        <w:tc>
          <w:tcPr>
            <w:tcW w:w="3179" w:type="dxa"/>
            <w:shd w:val="clear" w:color="auto" w:fill="auto"/>
          </w:tcPr>
          <w:p w14:paraId="122B2778" w14:textId="77777777" w:rsidR="003A1295" w:rsidRPr="00ED1402" w:rsidRDefault="003A1295" w:rsidP="00F762F0">
            <w:pPr>
              <w:numPr>
                <w:ilvl w:val="0"/>
                <w:numId w:val="1"/>
              </w:numPr>
              <w:spacing w:after="0" w:line="240" w:lineRule="auto"/>
              <w:ind w:hanging="234"/>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NETovations, LLC</w:t>
            </w:r>
            <w:r>
              <w:rPr>
                <w:rFonts w:ascii="Calibri" w:eastAsia="Calibri" w:hAnsi="Calibri" w:cs="Calibri"/>
                <w:sz w:val="20"/>
                <w:szCs w:val="20"/>
                <w:lang w:val="en-GB" w:eastAsia="zh-CN"/>
              </w:rPr>
              <w:t>/NETovations LLC</w:t>
            </w:r>
          </w:p>
        </w:tc>
        <w:tc>
          <w:tcPr>
            <w:tcW w:w="2790" w:type="dxa"/>
            <w:shd w:val="clear" w:color="auto" w:fill="auto"/>
          </w:tcPr>
          <w:p w14:paraId="1C95EE27" w14:textId="77777777" w:rsidR="003A1295" w:rsidRPr="00FD144D" w:rsidRDefault="003A1295" w:rsidP="00F762F0">
            <w:pPr>
              <w:pStyle w:val="ListParagraph"/>
              <w:numPr>
                <w:ilvl w:val="0"/>
                <w:numId w:val="1"/>
              </w:numPr>
              <w:spacing w:after="0" w:line="240" w:lineRule="auto"/>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AccessCore-SC</w:t>
            </w:r>
          </w:p>
          <w:p w14:paraId="3EDE138D"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and Treasurer, IEEE COM/SDB</w:t>
            </w:r>
          </w:p>
          <w:p w14:paraId="68A0E9B4"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ComSoc Standardization Programs Development Board,</w:t>
            </w:r>
          </w:p>
          <w:p w14:paraId="0032844C"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Co-Chair, Standards Working Group, Future Networks  Initiative</w:t>
            </w:r>
          </w:p>
          <w:p w14:paraId="2D0A0C4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TA Committee on Standards (representing IEEE SA)</w:t>
            </w:r>
          </w:p>
          <w:p w14:paraId="75861A98"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TA Conferences Committee/TPIC</w:t>
            </w:r>
          </w:p>
          <w:p w14:paraId="34B72BC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of IEEE-CCNC Steering Committee</w:t>
            </w:r>
          </w:p>
          <w:p w14:paraId="72178D84"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Vice Chair of IEEE-BlackSeaCom Steering Committee</w:t>
            </w:r>
          </w:p>
          <w:p w14:paraId="0C9CF672"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of IEEE EMCC</w:t>
            </w:r>
          </w:p>
          <w:p w14:paraId="7CA71FB1"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Representative of IEEE SA to IEEE TAB</w:t>
            </w:r>
          </w:p>
          <w:p w14:paraId="3277D6EB"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IEEE SA Vice President</w:t>
            </w:r>
          </w:p>
          <w:p w14:paraId="3A7CB48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IEEE Chair of Technical Innovation and Engagement SMDC</w:t>
            </w:r>
          </w:p>
        </w:tc>
      </w:tr>
      <w:tr w:rsidR="003A1295" w:rsidRPr="00AD16EE" w14:paraId="373983B8" w14:textId="77777777" w:rsidTr="00F762F0">
        <w:trPr>
          <w:jc w:val="center"/>
        </w:trPr>
        <w:tc>
          <w:tcPr>
            <w:tcW w:w="2240" w:type="dxa"/>
            <w:shd w:val="clear" w:color="auto" w:fill="auto"/>
            <w:vAlign w:val="center"/>
          </w:tcPr>
          <w:p w14:paraId="342CDB32" w14:textId="77777777" w:rsidR="003A1295" w:rsidRPr="00AD16EE" w:rsidRDefault="003A1295" w:rsidP="00F762F0">
            <w:pPr>
              <w:spacing w:after="0" w:line="240" w:lineRule="auto"/>
              <w:rPr>
                <w:rFonts w:ascii="Calibri" w:eastAsia="Calibri" w:hAnsi="Calibri" w:cs="Calibri"/>
                <w:sz w:val="24"/>
                <w:szCs w:val="24"/>
                <w:lang w:val="en-GB" w:eastAsia="zh-CN"/>
              </w:rPr>
            </w:pPr>
            <w:r w:rsidRPr="00AD16EE">
              <w:rPr>
                <w:rFonts w:ascii="Calibri" w:eastAsia="Calibri" w:hAnsi="Calibri" w:cs="Calibri"/>
                <w:sz w:val="24"/>
                <w:szCs w:val="24"/>
                <w:lang w:val="en-GB" w:eastAsia="zh-CN"/>
              </w:rPr>
              <w:t>Oliver Holland</w:t>
            </w:r>
          </w:p>
        </w:tc>
        <w:tc>
          <w:tcPr>
            <w:tcW w:w="1375" w:type="dxa"/>
            <w:shd w:val="clear" w:color="auto" w:fill="auto"/>
          </w:tcPr>
          <w:p w14:paraId="1BECD27E"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1A93CA4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C7C0C9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35096EE"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51A79D67"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834A2F1"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68BF3E8"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7E1EF79" w14:textId="01C28678" w:rsidR="005A08BB" w:rsidRPr="00AD16EE" w:rsidRDefault="00755E14"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Absent</w:t>
            </w:r>
          </w:p>
        </w:tc>
        <w:tc>
          <w:tcPr>
            <w:tcW w:w="915" w:type="dxa"/>
            <w:shd w:val="clear" w:color="auto" w:fill="auto"/>
          </w:tcPr>
          <w:p w14:paraId="71ACB46B" w14:textId="77777777" w:rsidR="003A1295" w:rsidRDefault="003A1295" w:rsidP="00F762F0">
            <w:pPr>
              <w:spacing w:after="0" w:line="240" w:lineRule="auto"/>
              <w:jc w:val="center"/>
              <w:rPr>
                <w:rFonts w:ascii="Calibri" w:eastAsia="Calibri" w:hAnsi="Calibri" w:cs="Calibri"/>
                <w:sz w:val="24"/>
                <w:szCs w:val="24"/>
                <w:lang w:val="en-GB" w:eastAsia="zh-CN"/>
              </w:rPr>
            </w:pPr>
          </w:p>
          <w:p w14:paraId="0992674F" w14:textId="77777777" w:rsidR="003A1295" w:rsidRDefault="003A1295" w:rsidP="00F762F0">
            <w:pPr>
              <w:spacing w:after="0" w:line="240" w:lineRule="auto"/>
              <w:jc w:val="center"/>
              <w:rPr>
                <w:rFonts w:ascii="Calibri" w:eastAsia="Calibri" w:hAnsi="Calibri" w:cs="Calibri"/>
                <w:sz w:val="24"/>
                <w:szCs w:val="24"/>
                <w:lang w:val="en-GB" w:eastAsia="zh-CN"/>
              </w:rPr>
            </w:pPr>
          </w:p>
          <w:p w14:paraId="5091EDAE" w14:textId="77777777" w:rsidR="003A1295" w:rsidRDefault="003A1295" w:rsidP="00F762F0">
            <w:pPr>
              <w:spacing w:after="0" w:line="240" w:lineRule="auto"/>
              <w:jc w:val="center"/>
              <w:rPr>
                <w:rFonts w:ascii="Calibri" w:eastAsia="Calibri" w:hAnsi="Calibri" w:cs="Calibri"/>
                <w:sz w:val="24"/>
                <w:szCs w:val="24"/>
                <w:lang w:val="en-GB" w:eastAsia="zh-CN"/>
              </w:rPr>
            </w:pPr>
          </w:p>
          <w:p w14:paraId="09581DF5" w14:textId="77777777" w:rsidR="003A1295" w:rsidRDefault="003A1295" w:rsidP="00F762F0">
            <w:pPr>
              <w:spacing w:after="0" w:line="240" w:lineRule="auto"/>
              <w:jc w:val="center"/>
              <w:rPr>
                <w:rFonts w:ascii="Calibri" w:eastAsia="Calibri" w:hAnsi="Calibri" w:cs="Calibri"/>
                <w:sz w:val="24"/>
                <w:szCs w:val="24"/>
                <w:lang w:val="en-GB" w:eastAsia="zh-CN"/>
              </w:rPr>
            </w:pPr>
          </w:p>
          <w:p w14:paraId="1481E924" w14:textId="77777777" w:rsidR="003A1295" w:rsidRDefault="003A1295" w:rsidP="00F762F0">
            <w:pPr>
              <w:spacing w:after="0" w:line="240" w:lineRule="auto"/>
              <w:jc w:val="center"/>
              <w:rPr>
                <w:rFonts w:ascii="Calibri" w:eastAsia="Calibri" w:hAnsi="Calibri" w:cs="Calibri"/>
                <w:sz w:val="24"/>
                <w:szCs w:val="24"/>
                <w:lang w:val="en-GB" w:eastAsia="zh-CN"/>
              </w:rPr>
            </w:pPr>
          </w:p>
          <w:p w14:paraId="56D9D934" w14:textId="77777777" w:rsidR="003A1295" w:rsidRDefault="003A1295" w:rsidP="00F762F0">
            <w:pPr>
              <w:spacing w:after="0" w:line="240" w:lineRule="auto"/>
              <w:jc w:val="center"/>
              <w:rPr>
                <w:rFonts w:ascii="Calibri" w:eastAsia="Calibri" w:hAnsi="Calibri" w:cs="Calibri"/>
                <w:sz w:val="24"/>
                <w:szCs w:val="24"/>
                <w:lang w:val="en-GB" w:eastAsia="zh-CN"/>
              </w:rPr>
            </w:pPr>
          </w:p>
          <w:p w14:paraId="7E6E7288" w14:textId="77777777" w:rsidR="003A1295" w:rsidRDefault="003A1295" w:rsidP="00F762F0">
            <w:pPr>
              <w:spacing w:after="0" w:line="240" w:lineRule="auto"/>
              <w:jc w:val="center"/>
              <w:rPr>
                <w:rFonts w:ascii="Calibri" w:eastAsia="Calibri" w:hAnsi="Calibri" w:cs="Calibri"/>
                <w:sz w:val="24"/>
                <w:szCs w:val="24"/>
                <w:lang w:val="en-GB" w:eastAsia="zh-CN"/>
              </w:rPr>
            </w:pPr>
          </w:p>
          <w:p w14:paraId="6E2CD905" w14:textId="77777777" w:rsidR="003A1295" w:rsidRPr="00AD16EE" w:rsidRDefault="003A1295" w:rsidP="003A1295">
            <w:pPr>
              <w:spacing w:after="0" w:line="240" w:lineRule="auto"/>
              <w:jc w:val="center"/>
              <w:rPr>
                <w:rFonts w:ascii="Calibri" w:eastAsia="Calibri" w:hAnsi="Calibri" w:cs="Calibri"/>
                <w:sz w:val="24"/>
                <w:szCs w:val="24"/>
                <w:lang w:val="en-GB" w:eastAsia="zh-CN"/>
              </w:rPr>
            </w:pPr>
            <w:r>
              <w:rPr>
                <w:rFonts w:ascii="Calibri" w:eastAsia="Calibri" w:hAnsi="Calibri" w:cs="Calibri"/>
                <w:sz w:val="24"/>
                <w:szCs w:val="24"/>
                <w:lang w:val="en-GB" w:eastAsia="zh-CN"/>
              </w:rPr>
              <w:t>Voting</w:t>
            </w:r>
          </w:p>
        </w:tc>
        <w:tc>
          <w:tcPr>
            <w:tcW w:w="3179" w:type="dxa"/>
            <w:shd w:val="clear" w:color="auto" w:fill="auto"/>
          </w:tcPr>
          <w:p w14:paraId="498E7A58"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Visiting Fellow, King’s College, London / Advanced Wireless Technology Group, Ltd.</w:t>
            </w:r>
          </w:p>
          <w:p w14:paraId="79F8609A" w14:textId="77777777" w:rsidR="003A1295" w:rsidRPr="00ED1402" w:rsidRDefault="003A1295" w:rsidP="00F762F0">
            <w:pPr>
              <w:spacing w:after="0" w:line="240" w:lineRule="auto"/>
              <w:ind w:left="234"/>
              <w:contextualSpacing/>
              <w:rPr>
                <w:rFonts w:ascii="Calibri" w:eastAsia="Calibri" w:hAnsi="Calibri" w:cs="Calibri"/>
                <w:sz w:val="20"/>
                <w:szCs w:val="20"/>
                <w:lang w:val="en-GB" w:eastAsia="zh-CN"/>
              </w:rPr>
            </w:pPr>
          </w:p>
        </w:tc>
        <w:tc>
          <w:tcPr>
            <w:tcW w:w="2790" w:type="dxa"/>
            <w:shd w:val="clear" w:color="auto" w:fill="auto"/>
          </w:tcPr>
          <w:p w14:paraId="489EDD98"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Chair, IEEE 1918.1</w:t>
            </w:r>
          </w:p>
          <w:p w14:paraId="11A7EE8E"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Chair, IEEE 1900.6,</w:t>
            </w:r>
          </w:p>
          <w:p w14:paraId="72778B5C"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802.22</w:t>
            </w:r>
          </w:p>
          <w:p w14:paraId="6F2A3717"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1900.1</w:t>
            </w:r>
          </w:p>
          <w:p w14:paraId="4190522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1900.7</w:t>
            </w:r>
          </w:p>
          <w:p w14:paraId="58ABC807" w14:textId="77777777" w:rsidR="003A1295"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802.22.3</w:t>
            </w:r>
          </w:p>
          <w:p w14:paraId="5125A10A" w14:textId="77777777" w:rsidR="003A1295" w:rsidRPr="00045DB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Member, IEEE COM/SDB</w:t>
            </w:r>
          </w:p>
          <w:p w14:paraId="2B9FD713" w14:textId="77777777" w:rsidR="003A1295" w:rsidRPr="00045DB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IEEE 802.11</w:t>
            </w:r>
          </w:p>
          <w:p w14:paraId="2E0AB098"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 xml:space="preserve">Member, </w:t>
            </w:r>
            <w:r w:rsidRPr="00FD144D">
              <w:rPr>
                <w:rFonts w:ascii="Calibri" w:eastAsia="Calibri" w:hAnsi="Calibri" w:cs="Calibri"/>
                <w:sz w:val="20"/>
                <w:szCs w:val="20"/>
                <w:lang w:val="en-GB" w:eastAsia="zh-CN"/>
              </w:rPr>
              <w:t>IEEE 802.15</w:t>
            </w:r>
          </w:p>
          <w:p w14:paraId="6B259600" w14:textId="77777777" w:rsidR="003A1295"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sidRPr="00FD144D">
              <w:rPr>
                <w:rFonts w:ascii="Calibri" w:eastAsia="Simang" w:hAnsi="Calibri" w:cs="Times New Roman"/>
                <w:sz w:val="20"/>
                <w:szCs w:val="20"/>
                <w:lang w:val="en-GB" w:eastAsia="zh-CN"/>
              </w:rPr>
              <w:t xml:space="preserve">Member, </w:t>
            </w:r>
            <w:r>
              <w:rPr>
                <w:rFonts w:ascii="Calibri" w:eastAsia="Simang" w:hAnsi="Calibri" w:cs="Times New Roman"/>
                <w:sz w:val="20"/>
                <w:szCs w:val="20"/>
                <w:lang w:val="en-GB" w:eastAsia="zh-CN"/>
              </w:rPr>
              <w:t>I</w:t>
            </w:r>
            <w:r w:rsidRPr="00FD144D">
              <w:rPr>
                <w:rFonts w:ascii="Calibri" w:eastAsia="Simang" w:hAnsi="Calibri" w:cs="Times New Roman"/>
                <w:sz w:val="20"/>
                <w:szCs w:val="20"/>
                <w:lang w:val="en-GB" w:eastAsia="zh-CN"/>
              </w:rPr>
              <w:t>EEE 802.15.22.3</w:t>
            </w:r>
          </w:p>
          <w:p w14:paraId="1BF87597"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 xml:space="preserve">Member, </w:t>
            </w:r>
            <w:r w:rsidRPr="00FD144D">
              <w:rPr>
                <w:rFonts w:ascii="Calibri" w:eastAsia="Simang" w:hAnsi="Calibri" w:cs="Times New Roman"/>
                <w:sz w:val="20"/>
                <w:szCs w:val="20"/>
                <w:lang w:val="en-GB" w:eastAsia="zh-CN"/>
              </w:rPr>
              <w:t>IEEE 802.24.</w:t>
            </w:r>
          </w:p>
          <w:p w14:paraId="25C3D170"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 xml:space="preserve">Chair, IEEE COM/MobiNet Standards Committee </w:t>
            </w:r>
          </w:p>
          <w:p w14:paraId="64467646"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DYSPAN</w:t>
            </w:r>
            <w:r w:rsidRPr="00AD16EE">
              <w:rPr>
                <w:rFonts w:ascii="Calibri" w:eastAsia="Calibri" w:hAnsi="Calibri" w:cs="Calibri"/>
                <w:sz w:val="20"/>
                <w:szCs w:val="20"/>
                <w:lang w:val="en-GB" w:eastAsia="zh-CN"/>
              </w:rPr>
              <w:t xml:space="preserve"> Standards Committee</w:t>
            </w:r>
          </w:p>
          <w:p w14:paraId="7E344B4B" w14:textId="77777777" w:rsidR="003A1295" w:rsidRPr="00AD16EE"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Board Member, Whitespace alliance</w:t>
            </w:r>
          </w:p>
        </w:tc>
      </w:tr>
      <w:tr w:rsidR="003A1295" w:rsidRPr="00AD16EE" w14:paraId="68064406" w14:textId="77777777" w:rsidTr="00F762F0">
        <w:trPr>
          <w:jc w:val="center"/>
        </w:trPr>
        <w:tc>
          <w:tcPr>
            <w:tcW w:w="2240" w:type="dxa"/>
            <w:shd w:val="clear" w:color="auto" w:fill="auto"/>
            <w:vAlign w:val="center"/>
          </w:tcPr>
          <w:p w14:paraId="347EECE8"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lastRenderedPageBreak/>
              <w:t xml:space="preserve">Mehmet Ulema </w:t>
            </w:r>
          </w:p>
        </w:tc>
        <w:tc>
          <w:tcPr>
            <w:tcW w:w="1375" w:type="dxa"/>
            <w:shd w:val="clear" w:color="auto" w:fill="auto"/>
          </w:tcPr>
          <w:p w14:paraId="1C9752FC"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4534991" w14:textId="74573FBF"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0A39E585"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6A26C860" w14:textId="77777777" w:rsidR="003A1295" w:rsidRPr="00AD16EE" w:rsidRDefault="003A1295" w:rsidP="003A1295">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Voting</w:t>
            </w:r>
          </w:p>
        </w:tc>
        <w:tc>
          <w:tcPr>
            <w:tcW w:w="3179" w:type="dxa"/>
            <w:shd w:val="clear" w:color="auto" w:fill="auto"/>
          </w:tcPr>
          <w:p w14:paraId="6CE1F964"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Professor, Manhattan College, New York</w:t>
            </w:r>
            <w:r>
              <w:rPr>
                <w:rFonts w:ascii="Calibri" w:eastAsia="Calibri" w:hAnsi="Calibri" w:cs="Calibri"/>
                <w:sz w:val="20"/>
                <w:szCs w:val="20"/>
                <w:lang w:val="en-GB" w:eastAsia="zh-CN"/>
              </w:rPr>
              <w:t>/N.A.</w:t>
            </w:r>
          </w:p>
          <w:p w14:paraId="34296E76" w14:textId="77777777" w:rsidR="003A1295" w:rsidRPr="00AD16EE" w:rsidRDefault="003A1295" w:rsidP="00F762F0">
            <w:pPr>
              <w:spacing w:after="0" w:line="240" w:lineRule="auto"/>
              <w:contextualSpacing/>
              <w:rPr>
                <w:rFonts w:ascii="Calibri" w:eastAsia="Calibri" w:hAnsi="Calibri" w:cs="Calibri"/>
                <w:sz w:val="20"/>
                <w:szCs w:val="20"/>
                <w:lang w:val="en-GB" w:eastAsia="zh-CN"/>
              </w:rPr>
            </w:pPr>
          </w:p>
        </w:tc>
        <w:tc>
          <w:tcPr>
            <w:tcW w:w="2790" w:type="dxa"/>
            <w:shd w:val="clear" w:color="auto" w:fill="auto"/>
          </w:tcPr>
          <w:p w14:paraId="347F6588" w14:textId="77777777" w:rsidR="003A1295" w:rsidRPr="00ED1402"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1903 NGSON WG</w:t>
            </w:r>
          </w:p>
          <w:p w14:paraId="1666E2E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 COM/SDB</w:t>
            </w:r>
          </w:p>
          <w:p w14:paraId="041AAEBA"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 SASB</w:t>
            </w:r>
          </w:p>
          <w:p w14:paraId="0EADD90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 xml:space="preserve">Member, IEEE-SA </w:t>
            </w:r>
            <w:r>
              <w:rPr>
                <w:rFonts w:ascii="Calibri" w:eastAsia="Calibri" w:hAnsi="Calibri" w:cs="Calibri"/>
                <w:sz w:val="20"/>
                <w:szCs w:val="20"/>
                <w:lang w:val="en-GB" w:eastAsia="zh-CN"/>
              </w:rPr>
              <w:t>IC</w:t>
            </w:r>
            <w:r w:rsidRPr="00AD16EE">
              <w:rPr>
                <w:rFonts w:ascii="Calibri" w:eastAsia="Calibri" w:hAnsi="Calibri" w:cs="Calibri"/>
                <w:sz w:val="20"/>
                <w:szCs w:val="20"/>
                <w:lang w:val="en-GB" w:eastAsia="zh-CN"/>
              </w:rPr>
              <w:t>Com</w:t>
            </w:r>
          </w:p>
          <w:p w14:paraId="3E6AE77C"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IEEE-SA AudCom</w:t>
            </w:r>
          </w:p>
          <w:p w14:paraId="263F5E02"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COM/NetSoft SC</w:t>
            </w:r>
          </w:p>
        </w:tc>
      </w:tr>
      <w:tr w:rsidR="003A1295" w:rsidRPr="00AD16EE" w14:paraId="15474004" w14:textId="77777777" w:rsidTr="00F762F0">
        <w:trPr>
          <w:jc w:val="center"/>
        </w:trPr>
        <w:tc>
          <w:tcPr>
            <w:tcW w:w="4530" w:type="dxa"/>
            <w:gridSpan w:val="3"/>
            <w:shd w:val="clear" w:color="auto" w:fill="auto"/>
            <w:vAlign w:val="center"/>
          </w:tcPr>
          <w:p w14:paraId="536C7717"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Advisory Members</w:t>
            </w:r>
          </w:p>
        </w:tc>
        <w:tc>
          <w:tcPr>
            <w:tcW w:w="3179" w:type="dxa"/>
            <w:shd w:val="clear" w:color="auto" w:fill="auto"/>
          </w:tcPr>
          <w:p w14:paraId="0321903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39A54B5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A1295" w:rsidRPr="00AD16EE" w14:paraId="6B0958C6" w14:textId="77777777" w:rsidTr="00F762F0">
        <w:trPr>
          <w:jc w:val="center"/>
        </w:trPr>
        <w:tc>
          <w:tcPr>
            <w:tcW w:w="2240" w:type="dxa"/>
            <w:shd w:val="clear" w:color="auto" w:fill="auto"/>
            <w:vAlign w:val="center"/>
          </w:tcPr>
          <w:p w14:paraId="696F9EE9"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1375" w:type="dxa"/>
            <w:shd w:val="clear" w:color="auto" w:fill="auto"/>
          </w:tcPr>
          <w:p w14:paraId="7A303917"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70B2F81"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732A1CFC"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p>
        </w:tc>
        <w:tc>
          <w:tcPr>
            <w:tcW w:w="2790" w:type="dxa"/>
            <w:shd w:val="clear" w:color="auto" w:fill="auto"/>
          </w:tcPr>
          <w:p w14:paraId="31A6E76F"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p>
        </w:tc>
      </w:tr>
      <w:tr w:rsidR="003A1295" w:rsidRPr="00AD16EE" w14:paraId="4192837B" w14:textId="77777777" w:rsidTr="00F762F0">
        <w:trPr>
          <w:jc w:val="center"/>
        </w:trPr>
        <w:tc>
          <w:tcPr>
            <w:tcW w:w="2240" w:type="dxa"/>
            <w:shd w:val="clear" w:color="auto" w:fill="auto"/>
            <w:vAlign w:val="center"/>
          </w:tcPr>
          <w:p w14:paraId="5F45C14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1375" w:type="dxa"/>
            <w:shd w:val="clear" w:color="auto" w:fill="auto"/>
          </w:tcPr>
          <w:p w14:paraId="1213CC6F"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C966E6E"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52173CF7" w14:textId="77777777" w:rsidR="003A1295" w:rsidRPr="00335373"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p>
        </w:tc>
        <w:tc>
          <w:tcPr>
            <w:tcW w:w="2790" w:type="dxa"/>
            <w:shd w:val="clear" w:color="auto" w:fill="auto"/>
          </w:tcPr>
          <w:p w14:paraId="608AA2C0"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p>
        </w:tc>
      </w:tr>
      <w:tr w:rsidR="003A1295" w:rsidRPr="00AD16EE" w14:paraId="292460AF" w14:textId="77777777" w:rsidTr="00F762F0">
        <w:trPr>
          <w:jc w:val="center"/>
        </w:trPr>
        <w:tc>
          <w:tcPr>
            <w:tcW w:w="4530" w:type="dxa"/>
            <w:gridSpan w:val="3"/>
            <w:shd w:val="clear" w:color="auto" w:fill="auto"/>
            <w:vAlign w:val="center"/>
          </w:tcPr>
          <w:p w14:paraId="2CCAD675" w14:textId="77777777" w:rsidR="003A1295" w:rsidRPr="00AD16EE" w:rsidRDefault="003A1295" w:rsidP="00F762F0">
            <w:pPr>
              <w:spacing w:after="0" w:line="240" w:lineRule="auto"/>
              <w:rPr>
                <w:rFonts w:ascii="Calibri" w:eastAsia="Simang" w:hAnsi="Calibri" w:cs="Times New Roman"/>
                <w:b/>
                <w:sz w:val="24"/>
                <w:szCs w:val="24"/>
                <w:lang w:val="en-GB" w:eastAsia="zh-CN"/>
              </w:rPr>
            </w:pPr>
            <w:r w:rsidRPr="00AD16EE">
              <w:rPr>
                <w:rFonts w:ascii="Calibri" w:eastAsia="Simang" w:hAnsi="Calibri" w:cs="Times New Roman"/>
                <w:b/>
                <w:sz w:val="24"/>
                <w:szCs w:val="24"/>
                <w:lang w:val="en-GB" w:eastAsia="zh-CN"/>
              </w:rPr>
              <w:t>IEEE-SA Staff</w:t>
            </w:r>
          </w:p>
        </w:tc>
        <w:tc>
          <w:tcPr>
            <w:tcW w:w="3179" w:type="dxa"/>
            <w:shd w:val="clear" w:color="auto" w:fill="auto"/>
          </w:tcPr>
          <w:p w14:paraId="7C9218FF"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0BD5EE5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A1295" w:rsidRPr="00AD16EE" w14:paraId="278FB3C9" w14:textId="77777777" w:rsidTr="00F762F0">
        <w:trPr>
          <w:jc w:val="center"/>
        </w:trPr>
        <w:tc>
          <w:tcPr>
            <w:tcW w:w="2240" w:type="dxa"/>
            <w:shd w:val="clear" w:color="auto" w:fill="auto"/>
            <w:vAlign w:val="center"/>
          </w:tcPr>
          <w:p w14:paraId="739DE972" w14:textId="77777777" w:rsidR="003A1295" w:rsidRPr="00AD16EE" w:rsidRDefault="003A1295" w:rsidP="00F762F0">
            <w:pPr>
              <w:spacing w:after="0" w:line="240" w:lineRule="auto"/>
              <w:rPr>
                <w:rFonts w:ascii="Calibri" w:eastAsia="Simang" w:hAnsi="Calibri" w:cs="Calibri"/>
                <w:sz w:val="24"/>
                <w:szCs w:val="24"/>
                <w:lang w:val="en-GB" w:eastAsia="zh-CN"/>
              </w:rPr>
            </w:pPr>
            <w:r>
              <w:rPr>
                <w:rFonts w:ascii="Calibri" w:eastAsia="Simang" w:hAnsi="Calibri" w:cs="Calibri"/>
                <w:sz w:val="24"/>
                <w:szCs w:val="24"/>
                <w:lang w:val="en-GB" w:eastAsia="zh-CN"/>
              </w:rPr>
              <w:t>Jennifer Santulli</w:t>
            </w:r>
          </w:p>
        </w:tc>
        <w:tc>
          <w:tcPr>
            <w:tcW w:w="1375" w:type="dxa"/>
            <w:shd w:val="clear" w:color="auto" w:fill="auto"/>
          </w:tcPr>
          <w:p w14:paraId="0C11AC62" w14:textId="5235770D" w:rsidR="003A1295"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1D0EE9B8" w14:textId="366CBA50" w:rsidR="003A1295" w:rsidRPr="00AD16EE" w:rsidRDefault="003933D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60290192"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 xml:space="preserve">IEEE-SA </w:t>
            </w:r>
          </w:p>
        </w:tc>
        <w:tc>
          <w:tcPr>
            <w:tcW w:w="2790" w:type="dxa"/>
            <w:shd w:val="clear" w:color="auto" w:fill="auto"/>
          </w:tcPr>
          <w:p w14:paraId="202E340E"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Project Manager, IEEE SA</w:t>
            </w:r>
          </w:p>
        </w:tc>
      </w:tr>
      <w:tr w:rsidR="003A1295" w:rsidRPr="00AD16EE" w14:paraId="6F9C8CF2" w14:textId="77777777" w:rsidTr="00F762F0">
        <w:trPr>
          <w:jc w:val="center"/>
        </w:trPr>
        <w:tc>
          <w:tcPr>
            <w:tcW w:w="2240" w:type="dxa"/>
            <w:shd w:val="clear" w:color="auto" w:fill="auto"/>
            <w:vAlign w:val="center"/>
          </w:tcPr>
          <w:p w14:paraId="4EF0F06C" w14:textId="77777777" w:rsidR="003A1295" w:rsidRDefault="003A1295" w:rsidP="00F762F0">
            <w:pPr>
              <w:spacing w:after="0" w:line="240" w:lineRule="auto"/>
              <w:rPr>
                <w:rFonts w:ascii="Calibri" w:eastAsia="Simang" w:hAnsi="Calibri" w:cs="Calibri"/>
                <w:sz w:val="24"/>
                <w:szCs w:val="24"/>
                <w:lang w:val="en-GB" w:eastAsia="zh-CN"/>
              </w:rPr>
            </w:pPr>
          </w:p>
        </w:tc>
        <w:tc>
          <w:tcPr>
            <w:tcW w:w="1375" w:type="dxa"/>
            <w:shd w:val="clear" w:color="auto" w:fill="auto"/>
          </w:tcPr>
          <w:p w14:paraId="0C44473D"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326DA72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33B19121"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p>
        </w:tc>
        <w:tc>
          <w:tcPr>
            <w:tcW w:w="2790" w:type="dxa"/>
            <w:shd w:val="clear" w:color="auto" w:fill="auto"/>
          </w:tcPr>
          <w:p w14:paraId="3E19674B" w14:textId="77777777" w:rsidR="003A1295" w:rsidRPr="00AD16EE"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p>
        </w:tc>
      </w:tr>
      <w:tr w:rsidR="003A1295" w:rsidRPr="00AD16EE" w14:paraId="4491C334" w14:textId="77777777" w:rsidTr="00F762F0">
        <w:trPr>
          <w:jc w:val="center"/>
        </w:trPr>
        <w:tc>
          <w:tcPr>
            <w:tcW w:w="4530" w:type="dxa"/>
            <w:gridSpan w:val="3"/>
            <w:shd w:val="clear" w:color="auto" w:fill="auto"/>
            <w:vAlign w:val="center"/>
          </w:tcPr>
          <w:p w14:paraId="63D824E9"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Other Participants</w:t>
            </w:r>
          </w:p>
        </w:tc>
        <w:tc>
          <w:tcPr>
            <w:tcW w:w="3179" w:type="dxa"/>
            <w:shd w:val="clear" w:color="auto" w:fill="auto"/>
          </w:tcPr>
          <w:p w14:paraId="760CE85E"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683B434D"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933DB" w:rsidRPr="00AD16EE" w14:paraId="211B772F" w14:textId="77777777" w:rsidTr="00F762F0">
        <w:trPr>
          <w:jc w:val="center"/>
        </w:trPr>
        <w:tc>
          <w:tcPr>
            <w:tcW w:w="2240" w:type="dxa"/>
            <w:shd w:val="clear" w:color="auto" w:fill="auto"/>
            <w:vAlign w:val="center"/>
          </w:tcPr>
          <w:p w14:paraId="51102BE5" w14:textId="553AF489"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Vincent Chan</w:t>
            </w:r>
          </w:p>
        </w:tc>
        <w:tc>
          <w:tcPr>
            <w:tcW w:w="1375" w:type="dxa"/>
            <w:shd w:val="clear" w:color="auto" w:fill="auto"/>
            <w:vAlign w:val="center"/>
          </w:tcPr>
          <w:p w14:paraId="7470C48F" w14:textId="68250084"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25319005" w14:textId="51C3FDF7" w:rsidR="003933DB"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796EE335" w14:textId="66F2D088"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MIT</w:t>
            </w:r>
          </w:p>
        </w:tc>
        <w:tc>
          <w:tcPr>
            <w:tcW w:w="2790" w:type="dxa"/>
            <w:shd w:val="clear" w:color="auto" w:fill="auto"/>
          </w:tcPr>
          <w:p w14:paraId="2E0F6ED4" w14:textId="0C36EF84"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6CFB57DB" w14:textId="77777777" w:rsidTr="00F762F0">
        <w:trPr>
          <w:jc w:val="center"/>
        </w:trPr>
        <w:tc>
          <w:tcPr>
            <w:tcW w:w="2240" w:type="dxa"/>
            <w:shd w:val="clear" w:color="auto" w:fill="auto"/>
            <w:vAlign w:val="center"/>
          </w:tcPr>
          <w:p w14:paraId="26FA80C0" w14:textId="2459C8C9"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Jim Frazer</w:t>
            </w:r>
          </w:p>
        </w:tc>
        <w:tc>
          <w:tcPr>
            <w:tcW w:w="1375" w:type="dxa"/>
            <w:shd w:val="clear" w:color="auto" w:fill="auto"/>
            <w:vAlign w:val="center"/>
          </w:tcPr>
          <w:p w14:paraId="732A1DF0" w14:textId="6E91BD23"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31CB7860" w14:textId="23787A7F"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65D5BBD6" w14:textId="60002BCF"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ARC Advisory Group</w:t>
            </w:r>
          </w:p>
        </w:tc>
        <w:tc>
          <w:tcPr>
            <w:tcW w:w="2790" w:type="dxa"/>
            <w:shd w:val="clear" w:color="auto" w:fill="auto"/>
          </w:tcPr>
          <w:p w14:paraId="1159A6FF" w14:textId="77777777" w:rsidR="003933DB"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Chair, IEEE P2784</w:t>
            </w:r>
          </w:p>
          <w:p w14:paraId="5393ED16" w14:textId="2FEE4464" w:rsidR="00CA45EA" w:rsidRPr="00AD16EE" w:rsidRDefault="00CA45EA"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Chair, Illuminating Engineering Society Roadway Lighting Standards Committee</w:t>
            </w:r>
          </w:p>
        </w:tc>
      </w:tr>
      <w:tr w:rsidR="003933DB" w:rsidRPr="00AD16EE" w14:paraId="513A37E8" w14:textId="77777777" w:rsidTr="00F762F0">
        <w:trPr>
          <w:jc w:val="center"/>
        </w:trPr>
        <w:tc>
          <w:tcPr>
            <w:tcW w:w="2240" w:type="dxa"/>
            <w:shd w:val="clear" w:color="auto" w:fill="auto"/>
            <w:vAlign w:val="center"/>
          </w:tcPr>
          <w:p w14:paraId="016657DC" w14:textId="0CE92A27" w:rsidR="003933DB" w:rsidRPr="00AD16EE" w:rsidRDefault="002E130F" w:rsidP="003933DB">
            <w:pPr>
              <w:adjustRightInd w:val="0"/>
              <w:snapToGrid w:val="0"/>
              <w:spacing w:after="0" w:line="240" w:lineRule="auto"/>
              <w:rPr>
                <w:rFonts w:ascii="Calibri" w:eastAsia="Simang" w:hAnsi="Calibri" w:cs="Times New Roman"/>
                <w:sz w:val="24"/>
                <w:szCs w:val="24"/>
                <w:lang w:val="en-GB" w:eastAsia="zh-CN"/>
              </w:rPr>
            </w:pPr>
            <w:r w:rsidRPr="002E130F">
              <w:rPr>
                <w:rFonts w:ascii="Calibri" w:eastAsia="Simang" w:hAnsi="Calibri" w:cs="Times New Roman"/>
                <w:sz w:val="24"/>
                <w:szCs w:val="24"/>
                <w:lang w:val="en-GB" w:eastAsia="zh-CN"/>
              </w:rPr>
              <w:t>Rodolfo Coutinho</w:t>
            </w:r>
          </w:p>
        </w:tc>
        <w:tc>
          <w:tcPr>
            <w:tcW w:w="1375" w:type="dxa"/>
            <w:shd w:val="clear" w:color="auto" w:fill="auto"/>
            <w:vAlign w:val="center"/>
          </w:tcPr>
          <w:p w14:paraId="4E454A98" w14:textId="0AFD9C5F" w:rsidR="003933DB" w:rsidRPr="00AD16EE" w:rsidRDefault="002E130F"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34B817C" w14:textId="63D10A4C" w:rsidR="003933DB" w:rsidRPr="00AD16EE" w:rsidRDefault="002E130F"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12B3564E" w14:textId="3D109787" w:rsidR="003933DB" w:rsidRPr="00AD16EE" w:rsidRDefault="002E130F"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Concordia University</w:t>
            </w:r>
          </w:p>
        </w:tc>
        <w:tc>
          <w:tcPr>
            <w:tcW w:w="2790" w:type="dxa"/>
            <w:shd w:val="clear" w:color="auto" w:fill="auto"/>
          </w:tcPr>
          <w:p w14:paraId="0502A32A" w14:textId="63960B91" w:rsidR="003933DB" w:rsidRPr="00AD16EE" w:rsidRDefault="00FD5321"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1230CC16" w14:textId="77777777" w:rsidTr="00F762F0">
        <w:trPr>
          <w:jc w:val="center"/>
        </w:trPr>
        <w:tc>
          <w:tcPr>
            <w:tcW w:w="2240" w:type="dxa"/>
            <w:shd w:val="clear" w:color="auto" w:fill="auto"/>
            <w:vAlign w:val="center"/>
          </w:tcPr>
          <w:p w14:paraId="417F9B38"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Abd-Elhamid M. Taha</w:t>
            </w:r>
          </w:p>
        </w:tc>
        <w:tc>
          <w:tcPr>
            <w:tcW w:w="1375" w:type="dxa"/>
            <w:shd w:val="clear" w:color="auto" w:fill="auto"/>
            <w:vAlign w:val="center"/>
          </w:tcPr>
          <w:p w14:paraId="57728850" w14:textId="6811EB36"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FE43E27" w14:textId="2CF2B075"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523136E2" w14:textId="3889B8AD" w:rsidR="003933DB" w:rsidRPr="002E130F" w:rsidRDefault="002E130F" w:rsidP="002E130F">
            <w:pPr>
              <w:pStyle w:val="ListParagraph"/>
              <w:numPr>
                <w:ilvl w:val="0"/>
                <w:numId w:val="4"/>
              </w:numPr>
              <w:spacing w:after="0" w:line="240" w:lineRule="auto"/>
              <w:rPr>
                <w:rFonts w:ascii="Calibri" w:eastAsia="Simang" w:hAnsi="Calibri" w:cs="Calibri"/>
                <w:sz w:val="20"/>
                <w:szCs w:val="20"/>
                <w:lang w:val="en-GB" w:eastAsia="zh-CN"/>
              </w:rPr>
            </w:pPr>
            <w:r w:rsidRPr="002E130F">
              <w:rPr>
                <w:rFonts w:ascii="Calibri" w:eastAsia="Simang" w:hAnsi="Calibri" w:cs="Calibri"/>
                <w:sz w:val="20"/>
                <w:szCs w:val="20"/>
                <w:lang w:val="en-GB" w:eastAsia="zh-CN"/>
              </w:rPr>
              <w:t>Alfaisal University (Employer), Queen's University, Canada (Adjunct)</w:t>
            </w:r>
          </w:p>
        </w:tc>
        <w:tc>
          <w:tcPr>
            <w:tcW w:w="2790" w:type="dxa"/>
            <w:shd w:val="clear" w:color="auto" w:fill="auto"/>
          </w:tcPr>
          <w:p w14:paraId="45135857" w14:textId="4B483D5A" w:rsidR="003933DB" w:rsidRPr="00AD16EE" w:rsidRDefault="00FD5321"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2092DC9E" w14:textId="77777777" w:rsidTr="00F762F0">
        <w:trPr>
          <w:jc w:val="center"/>
        </w:trPr>
        <w:tc>
          <w:tcPr>
            <w:tcW w:w="2240" w:type="dxa"/>
            <w:shd w:val="clear" w:color="auto" w:fill="auto"/>
            <w:vAlign w:val="center"/>
          </w:tcPr>
          <w:p w14:paraId="634A396E" w14:textId="002F431D" w:rsidR="003933DB" w:rsidRDefault="003933DB" w:rsidP="003933DB">
            <w:pPr>
              <w:adjustRightInd w:val="0"/>
              <w:snapToGrid w:val="0"/>
              <w:spacing w:after="0" w:line="240" w:lineRule="auto"/>
              <w:rPr>
                <w:rFonts w:ascii="Calibri" w:eastAsia="Simang" w:hAnsi="Calibri" w:cs="Times New Roman"/>
                <w:sz w:val="24"/>
                <w:szCs w:val="24"/>
                <w:lang w:val="en-GB" w:eastAsia="zh-CN"/>
              </w:rPr>
            </w:pPr>
            <w:r w:rsidRPr="00AD16EE">
              <w:rPr>
                <w:rFonts w:ascii="Calibri" w:eastAsia="Simang" w:hAnsi="Calibri" w:cs="Times New Roman"/>
                <w:sz w:val="24"/>
                <w:szCs w:val="24"/>
                <w:lang w:val="en-GB" w:eastAsia="zh-CN"/>
              </w:rPr>
              <w:t>Adam Greenberg</w:t>
            </w:r>
          </w:p>
        </w:tc>
        <w:tc>
          <w:tcPr>
            <w:tcW w:w="1375" w:type="dxa"/>
            <w:shd w:val="clear" w:color="auto" w:fill="auto"/>
            <w:vAlign w:val="center"/>
          </w:tcPr>
          <w:p w14:paraId="318A1511" w14:textId="12796E6E"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1956FA6E" w14:textId="302E5753" w:rsidR="003933DB"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38D20BDA" w14:textId="7CD8CFEF" w:rsidR="003933DB"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sidRPr="00AD16EE">
              <w:rPr>
                <w:rFonts w:ascii="Calibri" w:eastAsia="Simang" w:hAnsi="Calibri" w:cs="Calibri"/>
                <w:sz w:val="20"/>
                <w:szCs w:val="20"/>
                <w:lang w:val="en-GB" w:eastAsia="zh-CN"/>
              </w:rPr>
              <w:t>ComSoc Technical Activities &amp; Industry Outreach Director</w:t>
            </w:r>
          </w:p>
        </w:tc>
        <w:tc>
          <w:tcPr>
            <w:tcW w:w="2790" w:type="dxa"/>
            <w:shd w:val="clear" w:color="auto" w:fill="auto"/>
          </w:tcPr>
          <w:p w14:paraId="6D1D8561" w14:textId="24AE08AD" w:rsidR="003933DB"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sidRPr="00AD16EE">
              <w:rPr>
                <w:rFonts w:ascii="Calibri" w:eastAsia="Simang" w:hAnsi="Calibri" w:cs="Calibri"/>
                <w:sz w:val="20"/>
                <w:szCs w:val="20"/>
                <w:lang w:val="en-GB" w:eastAsia="zh-CN"/>
              </w:rPr>
              <w:t>No standards participation</w:t>
            </w:r>
          </w:p>
        </w:tc>
      </w:tr>
      <w:tr w:rsidR="003933DB" w:rsidRPr="00AD16EE" w14:paraId="6F86F674" w14:textId="77777777" w:rsidTr="00F762F0">
        <w:trPr>
          <w:jc w:val="center"/>
        </w:trPr>
        <w:tc>
          <w:tcPr>
            <w:tcW w:w="2240" w:type="dxa"/>
            <w:shd w:val="clear" w:color="auto" w:fill="auto"/>
            <w:vAlign w:val="center"/>
          </w:tcPr>
          <w:p w14:paraId="75123098"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Karen Pannullo</w:t>
            </w:r>
          </w:p>
        </w:tc>
        <w:tc>
          <w:tcPr>
            <w:tcW w:w="1375" w:type="dxa"/>
            <w:shd w:val="clear" w:color="auto" w:fill="auto"/>
            <w:vAlign w:val="center"/>
          </w:tcPr>
          <w:p w14:paraId="55DF37CB" w14:textId="578E3672"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6F6C5B42" w14:textId="1B2BF893"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2AF5DE20"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ComSoc Program Manager</w:t>
            </w:r>
          </w:p>
        </w:tc>
        <w:tc>
          <w:tcPr>
            <w:tcW w:w="2790" w:type="dxa"/>
            <w:shd w:val="clear" w:color="auto" w:fill="auto"/>
          </w:tcPr>
          <w:p w14:paraId="355741E0"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73AD7860" w14:textId="77777777" w:rsidTr="00F762F0">
        <w:trPr>
          <w:jc w:val="center"/>
        </w:trPr>
        <w:tc>
          <w:tcPr>
            <w:tcW w:w="2240" w:type="dxa"/>
            <w:shd w:val="clear" w:color="auto" w:fill="auto"/>
            <w:vAlign w:val="center"/>
          </w:tcPr>
          <w:p w14:paraId="27A9B64E" w14:textId="25058842"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34C3930C"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4DECFC7D" w14:textId="6ADC6B19"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179F2C0B" w14:textId="0DA0BF6D"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5069534C" w14:textId="1B6BB238"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6D3AC457" w14:textId="77777777" w:rsidTr="00F762F0">
        <w:trPr>
          <w:jc w:val="center"/>
        </w:trPr>
        <w:tc>
          <w:tcPr>
            <w:tcW w:w="2240" w:type="dxa"/>
            <w:shd w:val="clear" w:color="auto" w:fill="auto"/>
            <w:vAlign w:val="center"/>
          </w:tcPr>
          <w:p w14:paraId="60EFFF0C"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72185915"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B1E5FC9"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474D5DE3"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7E17AC52"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5614515C" w14:textId="77777777" w:rsidTr="00F762F0">
        <w:trPr>
          <w:jc w:val="center"/>
        </w:trPr>
        <w:tc>
          <w:tcPr>
            <w:tcW w:w="2240" w:type="dxa"/>
            <w:shd w:val="clear" w:color="auto" w:fill="auto"/>
            <w:vAlign w:val="center"/>
          </w:tcPr>
          <w:p w14:paraId="028B35DF"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319E4DA8"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115EEDE"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6179740B"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0B65A915"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4C655A78" w14:textId="77777777" w:rsidTr="00F762F0">
        <w:trPr>
          <w:jc w:val="center"/>
        </w:trPr>
        <w:tc>
          <w:tcPr>
            <w:tcW w:w="2240" w:type="dxa"/>
            <w:shd w:val="clear" w:color="auto" w:fill="auto"/>
            <w:vAlign w:val="center"/>
          </w:tcPr>
          <w:p w14:paraId="6482223E"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6F688CF9"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8F50E3E"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0C3015A7"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2BBB52D4"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352317FA" w14:textId="77777777" w:rsidTr="00F762F0">
        <w:trPr>
          <w:jc w:val="center"/>
        </w:trPr>
        <w:tc>
          <w:tcPr>
            <w:tcW w:w="2240" w:type="dxa"/>
            <w:shd w:val="clear" w:color="auto" w:fill="auto"/>
            <w:vAlign w:val="center"/>
          </w:tcPr>
          <w:p w14:paraId="674C840F"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7D7324D0"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455838F2"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648D7FA4"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2366ADB7"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bl>
    <w:p w14:paraId="6F279DBB" w14:textId="77777777" w:rsidR="000F1A0B" w:rsidRDefault="000F1A0B"/>
    <w:p w14:paraId="5CFCC5CE" w14:textId="0F8523A1" w:rsidR="006D43F9" w:rsidRDefault="00CA45EA" w:rsidP="000F1A0B">
      <w:pPr>
        <w:pStyle w:val="ListParagraph"/>
        <w:numPr>
          <w:ilvl w:val="0"/>
          <w:numId w:val="6"/>
        </w:numPr>
      </w:pPr>
      <w:r>
        <w:t xml:space="preserve">Approval of Agenda: Rob moved to approve the agenda as presented and Mehmet seconded. </w:t>
      </w:r>
      <w:r w:rsidR="000F1A0B">
        <w:rPr>
          <w:b/>
        </w:rPr>
        <w:t>MOTION PASSED. (</w:t>
      </w:r>
      <w:r>
        <w:t>Note: Later in the meeting an editorial change was made to agenda item 8, Next Meeting, because it was noticed that the date was June 31 instead of July 31. The agenda is embedded below</w:t>
      </w:r>
      <w:r w:rsidR="000F1A0B">
        <w:t>)</w:t>
      </w:r>
      <w:r>
        <w:t>:</w:t>
      </w:r>
      <w:r w:rsidR="006239C6">
        <w:br/>
      </w:r>
      <w:r w:rsidR="006239C6">
        <w:object w:dxaOrig="1536" w:dyaOrig="993" w14:anchorId="415A7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2015" ShapeID="_x0000_i1025" DrawAspect="Icon" ObjectID="_1659533463" r:id="rId8"/>
        </w:object>
      </w:r>
      <w:r w:rsidR="006239C6">
        <w:br/>
      </w:r>
    </w:p>
    <w:p w14:paraId="414887CB" w14:textId="0AB25939" w:rsidR="006239C6" w:rsidRPr="006239C6" w:rsidRDefault="00CA45EA" w:rsidP="00DC7F67">
      <w:pPr>
        <w:pStyle w:val="ListParagraph"/>
        <w:numPr>
          <w:ilvl w:val="0"/>
          <w:numId w:val="6"/>
        </w:numPr>
      </w:pPr>
      <w:r>
        <w:t xml:space="preserve">Approve </w:t>
      </w:r>
      <w:hyperlink r:id="rId9" w:history="1">
        <w:r w:rsidRPr="006239C6">
          <w:rPr>
            <w:rStyle w:val="Hyperlink"/>
          </w:rPr>
          <w:t>May 29 meeting minutes</w:t>
        </w:r>
      </w:hyperlink>
      <w:r>
        <w:t xml:space="preserve">: During review of the minutes, an amendment was made to section 5a so it reads as follows: “Jennifer confirmed that the patent policy slides and request for disclosure of patents is not required </w:t>
      </w:r>
      <w:r w:rsidRPr="00CA45EA">
        <w:t>for COM/SDB or for any meeting that is not creating content for a working group</w:t>
      </w:r>
      <w:r>
        <w:t xml:space="preserve">.” Rob moved to approve the minutes as amended and Mehmet </w:t>
      </w:r>
      <w:r>
        <w:lastRenderedPageBreak/>
        <w:t xml:space="preserve">seconded. </w:t>
      </w:r>
      <w:r w:rsidRPr="006239C6">
        <w:rPr>
          <w:b/>
        </w:rPr>
        <w:t>MOTION PASSED</w:t>
      </w:r>
      <w:r w:rsidR="006239C6">
        <w:rPr>
          <w:b/>
        </w:rPr>
        <w:br/>
      </w:r>
    </w:p>
    <w:p w14:paraId="7EA9A593" w14:textId="78ABE17E" w:rsidR="006239C6" w:rsidRDefault="00A743A3" w:rsidP="006239C6">
      <w:pPr>
        <w:pStyle w:val="ListParagraph"/>
        <w:numPr>
          <w:ilvl w:val="0"/>
          <w:numId w:val="6"/>
        </w:numPr>
      </w:pPr>
      <w:r>
        <w:t>O</w:t>
      </w:r>
      <w:r w:rsidR="006239C6">
        <w:t>ld and unfinished business</w:t>
      </w:r>
      <w:r w:rsidR="006239C6">
        <w:br/>
        <w:t xml:space="preserve">5.1. </w:t>
      </w:r>
      <w:r w:rsidR="006239C6" w:rsidRPr="006239C6">
        <w:t>Continue discussion of proposals on term limits and MALs (All)</w:t>
      </w:r>
      <w:r w:rsidR="006239C6">
        <w:br/>
        <w:t>Mehmet noted there has been progress on the new Standards Association P&amp;P template that would help operationalize these proposals: The Ad Hoc had its last meeting earlier in the week and is in its last phase of work, with output expected to be presented to AudCom at its next meeting (believed to be scheduled for September.) If approved at AudCom, the template goes on to SASB.</w:t>
      </w:r>
      <w:r w:rsidR="006239C6">
        <w:br/>
      </w:r>
    </w:p>
    <w:p w14:paraId="4D41FB9A" w14:textId="77777777" w:rsidR="006239C6" w:rsidRDefault="006239C6" w:rsidP="006239C6">
      <w:pPr>
        <w:pStyle w:val="ListParagraph"/>
      </w:pPr>
      <w:r>
        <w:t xml:space="preserve">There was discussion of the baseline term limit in the template and ComSoc’s desire for a two-year limit; Mehmet noted there may be a bracket for committees to fill out on their own and that COM/SDB can recommend the length of the limit. </w:t>
      </w:r>
    </w:p>
    <w:p w14:paraId="775E1EE1" w14:textId="342D8371" w:rsidR="006239C6" w:rsidRDefault="006239C6" w:rsidP="006239C6">
      <w:pPr>
        <w:pStyle w:val="ListParagraph"/>
      </w:pPr>
      <w:r>
        <w:br/>
        <w:t>Ed also presented version 3</w:t>
      </w:r>
      <w:r w:rsidR="00BD6B34">
        <w:t xml:space="preserve"> of the revised proposal </w:t>
      </w:r>
      <w:r>
        <w:t xml:space="preserve">discussed at previous meetings. This version changes proposal 3iii to say, “MAL of COMSDB are appointed by Comsoc president, based upon the recommendation of COMSDB Chair </w:t>
      </w:r>
      <w:r w:rsidRPr="006239C6">
        <w:rPr>
          <w:u w:val="single"/>
        </w:rPr>
        <w:t xml:space="preserve">after consultation with COMSDB </w:t>
      </w:r>
      <w:r>
        <w:t>(change underlined.)</w:t>
      </w:r>
    </w:p>
    <w:p w14:paraId="6F435CEE" w14:textId="0CBEBE96" w:rsidR="006239C6" w:rsidRPr="006239C6" w:rsidRDefault="006239C6" w:rsidP="006239C6">
      <w:pPr>
        <w:pStyle w:val="ListParagraph"/>
      </w:pPr>
      <w:r>
        <w:br/>
        <w:t>The group agreed that a more precise definition of what experience is required of a MAL is needed for 3ii. Ed took the action to follow up with Board members to collect succinct and precise language for discussion at the ComSoc BoG.</w:t>
      </w:r>
      <w:r>
        <w:br/>
      </w:r>
    </w:p>
    <w:p w14:paraId="6B1B0E0C" w14:textId="54F42083" w:rsidR="006239C6" w:rsidRDefault="006239C6" w:rsidP="006239C6">
      <w:pPr>
        <w:pStyle w:val="ListParagraph"/>
        <w:numPr>
          <w:ilvl w:val="0"/>
          <w:numId w:val="6"/>
        </w:numPr>
      </w:pPr>
      <w:r>
        <w:t>New business</w:t>
      </w:r>
      <w:r>
        <w:br/>
        <w:t xml:space="preserve">6.1. </w:t>
      </w:r>
      <w:r w:rsidRPr="006239C6">
        <w:t>SC/WG fee discussion (who charges, how much, review percentage going to COM/SDB): Not</w:t>
      </w:r>
      <w:r>
        <w:t xml:space="preserve"> addressed.</w:t>
      </w:r>
      <w:r>
        <w:br/>
        <w:t xml:space="preserve">6.2. </w:t>
      </w:r>
      <w:r w:rsidRPr="006239C6">
        <w:t>Discussion of ComSoc SDB strategy: Not addressed</w:t>
      </w:r>
      <w:r>
        <w:t>.</w:t>
      </w:r>
      <w:r>
        <w:br/>
      </w:r>
    </w:p>
    <w:p w14:paraId="0B03C6AE" w14:textId="68AB5FB7" w:rsidR="006239C6" w:rsidRDefault="006239C6" w:rsidP="00B562AF">
      <w:pPr>
        <w:pStyle w:val="ListParagraph"/>
        <w:numPr>
          <w:ilvl w:val="0"/>
          <w:numId w:val="6"/>
        </w:numPr>
      </w:pPr>
      <w:r>
        <w:t>Reports</w:t>
      </w:r>
      <w:r>
        <w:br/>
        <w:t xml:space="preserve">7.1. </w:t>
      </w:r>
      <w:r w:rsidRPr="006239C6">
        <w:t>Chair’s report: Ed gave a brief verbal update, noting that FiberHome is among those recently added to the U.S. Entity List.  FiberHome has been active in some standards activities including in fronthaul.</w:t>
      </w:r>
      <w:r w:rsidR="00B562AF">
        <w:br/>
      </w:r>
      <w:r>
        <w:br/>
        <w:t>7.2. Reports from ComSoc Standards Committees</w:t>
      </w:r>
      <w:r>
        <w:br/>
      </w:r>
      <w:r w:rsidR="00B562AF" w:rsidRPr="00B562AF">
        <w:rPr>
          <w:sz w:val="16"/>
          <w:szCs w:val="16"/>
        </w:rPr>
        <w:t xml:space="preserve">     </w:t>
      </w:r>
      <w:r w:rsidR="00B562AF" w:rsidRPr="00B562AF">
        <w:rPr>
          <w:sz w:val="16"/>
          <w:szCs w:val="16"/>
        </w:rPr>
        <w:sym w:font="Wingdings" w:char="F06C"/>
      </w:r>
      <w:r w:rsidR="00B562AF">
        <w:t xml:space="preserve"> DySpan: No report.</w:t>
      </w:r>
      <w:r w:rsidR="00B562AF">
        <w:br/>
      </w:r>
      <w:r w:rsidR="00B562AF" w:rsidRPr="00B562AF">
        <w:rPr>
          <w:sz w:val="16"/>
          <w:szCs w:val="16"/>
        </w:rPr>
        <w:t xml:space="preserve">     </w:t>
      </w:r>
      <w:r w:rsidR="00B562AF" w:rsidRPr="00B562AF">
        <w:rPr>
          <w:sz w:val="16"/>
          <w:szCs w:val="16"/>
        </w:rPr>
        <w:sym w:font="Wingdings" w:char="F06C"/>
      </w:r>
      <w:r w:rsidR="00B562AF">
        <w:t xml:space="preserve"> MobiNet: No report.</w:t>
      </w:r>
      <w:r w:rsidR="00B562AF">
        <w:br/>
      </w:r>
      <w:r w:rsidR="00B562AF" w:rsidRPr="00B562AF">
        <w:rPr>
          <w:sz w:val="16"/>
          <w:szCs w:val="16"/>
        </w:rPr>
        <w:t xml:space="preserve">     </w:t>
      </w:r>
      <w:r w:rsidR="00B562AF" w:rsidRPr="00B562AF">
        <w:rPr>
          <w:sz w:val="16"/>
          <w:szCs w:val="16"/>
        </w:rPr>
        <w:sym w:font="Wingdings" w:char="F06C"/>
      </w:r>
      <w:r w:rsidR="00B562AF">
        <w:t xml:space="preserve"> PLC: No report.</w:t>
      </w:r>
      <w:r w:rsidR="00B562AF">
        <w:br/>
        <w:t xml:space="preserve">    </w:t>
      </w:r>
      <w:r w:rsidR="00B562AF" w:rsidRPr="00B562AF">
        <w:rPr>
          <w:sz w:val="16"/>
          <w:szCs w:val="16"/>
        </w:rPr>
        <w:sym w:font="Wingdings" w:char="F06C"/>
      </w:r>
      <w:r w:rsidR="00B562AF">
        <w:t xml:space="preserve"> NetSoft: Mehmet gave the following report:</w:t>
      </w:r>
      <w:r w:rsidR="00B562AF">
        <w:br/>
        <w:t xml:space="preserve">        </w:t>
      </w:r>
      <w:r w:rsidR="00B562AF">
        <w:object w:dxaOrig="1536" w:dyaOrig="993" w14:anchorId="78110177">
          <v:shape id="_x0000_i1026" type="#_x0000_t75" style="width:76.5pt;height:49.5pt" o:ole="">
            <v:imagedata r:id="rId10" o:title=""/>
          </v:shape>
          <o:OLEObject Type="Embed" ProgID="PowerPoint.Show.12" ShapeID="_x0000_i1026" DrawAspect="Icon" ObjectID="_1659533464" r:id="rId11"/>
        </w:object>
      </w:r>
      <w:r w:rsidR="00B562AF">
        <w:br/>
      </w:r>
      <w:r w:rsidR="00B562AF" w:rsidRPr="00B562AF">
        <w:rPr>
          <w:sz w:val="16"/>
          <w:szCs w:val="16"/>
        </w:rPr>
        <w:t xml:space="preserve">     </w:t>
      </w:r>
      <w:r w:rsidR="00B562AF" w:rsidRPr="00B562AF">
        <w:rPr>
          <w:sz w:val="16"/>
          <w:szCs w:val="16"/>
        </w:rPr>
        <w:sym w:font="Wingdings" w:char="F06C"/>
      </w:r>
      <w:r w:rsidR="00B562AF">
        <w:t xml:space="preserve"> GreenICT: Jaafar gave the following report:</w:t>
      </w:r>
      <w:r w:rsidR="00B562AF">
        <w:br/>
      </w:r>
      <w:r w:rsidR="00B562AF">
        <w:lastRenderedPageBreak/>
        <w:t xml:space="preserve">        </w:t>
      </w:r>
      <w:r w:rsidR="00B562AF">
        <w:object w:dxaOrig="1536" w:dyaOrig="993" w14:anchorId="6F2324B0">
          <v:shape id="_x0000_i1027" type="#_x0000_t75" style="width:76.5pt;height:49.5pt" o:ole="">
            <v:imagedata r:id="rId12" o:title=""/>
          </v:shape>
          <o:OLEObject Type="Embed" ProgID="PowerPoint.Show.12" ShapeID="_x0000_i1027" DrawAspect="Icon" ObjectID="_1659533465" r:id="rId13"/>
        </w:object>
      </w:r>
      <w:r w:rsidR="00B562AF">
        <w:br/>
        <w:t xml:space="preserve">    </w:t>
      </w:r>
      <w:r w:rsidR="00B562AF" w:rsidRPr="00B562AF">
        <w:rPr>
          <w:sz w:val="16"/>
          <w:szCs w:val="16"/>
        </w:rPr>
        <w:sym w:font="Wingdings" w:char="F06C"/>
      </w:r>
      <w:r w:rsidR="00B562AF">
        <w:t xml:space="preserve"> EdgeCloud: No report.</w:t>
      </w:r>
      <w:r w:rsidR="00B562AF">
        <w:br/>
      </w:r>
      <w:r w:rsidR="00B562AF" w:rsidRPr="00B562AF">
        <w:rPr>
          <w:sz w:val="16"/>
          <w:szCs w:val="16"/>
        </w:rPr>
        <w:t xml:space="preserve">     </w:t>
      </w:r>
      <w:r w:rsidR="00B562AF" w:rsidRPr="00B562AF">
        <w:rPr>
          <w:sz w:val="16"/>
          <w:szCs w:val="16"/>
        </w:rPr>
        <w:sym w:font="Wingdings" w:char="F06C"/>
      </w:r>
      <w:r w:rsidR="00B562AF">
        <w:t xml:space="preserve"> AccessCore: Alex gave the following report:</w:t>
      </w:r>
      <w:r w:rsidR="00B562AF">
        <w:br/>
        <w:t xml:space="preserve">       </w:t>
      </w:r>
      <w:r w:rsidR="00B562AF">
        <w:object w:dxaOrig="1536" w:dyaOrig="993" w14:anchorId="0272278F">
          <v:shape id="_x0000_i1028" type="#_x0000_t75" style="width:76.5pt;height:49.5pt" o:ole="">
            <v:imagedata r:id="rId14" o:title=""/>
          </v:shape>
          <o:OLEObject Type="Embed" ProgID="PowerPoint.Show.12" ShapeID="_x0000_i1028" DrawAspect="Icon" ObjectID="_1659533466" r:id="rId15"/>
        </w:object>
      </w:r>
      <w:r w:rsidR="00B562AF">
        <w:br/>
      </w:r>
      <w:r w:rsidR="00B562AF">
        <w:br/>
        <w:t xml:space="preserve">7.3. </w:t>
      </w:r>
      <w:r w:rsidR="00B562AF" w:rsidRPr="00B562AF">
        <w:t>Reports from Working Group and Study Group</w:t>
      </w:r>
      <w:r w:rsidR="00B562AF">
        <w:t xml:space="preserve"> Chairs</w:t>
      </w:r>
      <w:r w:rsidR="00B562AF">
        <w:br/>
        <w:t xml:space="preserve">     </w:t>
      </w:r>
      <w:r w:rsidR="00B562AF" w:rsidRPr="00B562AF">
        <w:rPr>
          <w:sz w:val="16"/>
          <w:szCs w:val="16"/>
        </w:rPr>
        <w:sym w:font="Wingdings" w:char="F06C"/>
      </w:r>
      <w:r w:rsidR="00B562AF">
        <w:t xml:space="preserve"> CEA: No report.</w:t>
      </w:r>
      <w:r w:rsidR="00B562AF">
        <w:br/>
      </w:r>
      <w:r w:rsidR="00B562AF">
        <w:br/>
        <w:t>7.4. Treasurer report</w:t>
      </w:r>
      <w:r w:rsidR="00B562AF">
        <w:br/>
        <w:t xml:space="preserve">     </w:t>
      </w:r>
      <w:r w:rsidR="00B562AF" w:rsidRPr="00B562AF">
        <w:rPr>
          <w:sz w:val="16"/>
          <w:szCs w:val="16"/>
        </w:rPr>
        <w:sym w:font="Wingdings" w:char="F06C"/>
      </w:r>
      <w:r w:rsidR="00B562AF">
        <w:t xml:space="preserve"> No report.</w:t>
      </w:r>
      <w:r w:rsidR="00B562AF">
        <w:br/>
      </w:r>
    </w:p>
    <w:p w14:paraId="21531984" w14:textId="0C0696F3" w:rsidR="00B562AF" w:rsidRDefault="00B562AF" w:rsidP="00E177A3">
      <w:pPr>
        <w:pStyle w:val="ListParagraph"/>
        <w:numPr>
          <w:ilvl w:val="0"/>
          <w:numId w:val="6"/>
        </w:numPr>
      </w:pPr>
      <w:r w:rsidRPr="00B562AF">
        <w:t xml:space="preserve">Next meeting: The group agreed to move the start time of the July 31 meeting to Noon EDT, and </w:t>
      </w:r>
      <w:r>
        <w:t xml:space="preserve">make the duration 90 </w:t>
      </w:r>
      <w:r w:rsidRPr="00B562AF">
        <w:t>minute</w:t>
      </w:r>
      <w:r>
        <w:t>s</w:t>
      </w:r>
      <w:r w:rsidRPr="00B562AF">
        <w:t xml:space="preserve"> so it will end at 1:30 p.m. EDT. Adam took the action to send a new meeting notice.</w:t>
      </w:r>
      <w:r>
        <w:br/>
      </w:r>
    </w:p>
    <w:p w14:paraId="5D6A4A57" w14:textId="4C7AE294" w:rsidR="00A743A3" w:rsidRDefault="00E177A3" w:rsidP="00E177A3">
      <w:pPr>
        <w:pStyle w:val="ListParagraph"/>
        <w:numPr>
          <w:ilvl w:val="0"/>
          <w:numId w:val="6"/>
        </w:numPr>
      </w:pPr>
      <w:r>
        <w:t>Adjournment: The meeting adjourned at 3:46 p.m. EDT.</w:t>
      </w:r>
    </w:p>
    <w:p w14:paraId="5EB43C80" w14:textId="77777777" w:rsidR="00A743A3" w:rsidRPr="00A743A3" w:rsidRDefault="00A743A3"/>
    <w:sectPr w:rsidR="00A743A3" w:rsidRPr="00A743A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am Greenberg" w:date="2020-06-26T13:44:00Z" w:initials="AG">
    <w:p w14:paraId="5418A863" w14:textId="77777777" w:rsidR="003A1295" w:rsidRDefault="003A1295" w:rsidP="003A1295">
      <w:pPr>
        <w:pStyle w:val="CommentText"/>
      </w:pPr>
      <w:r>
        <w:rPr>
          <w:rStyle w:val="CommentReference"/>
        </w:rPr>
        <w:annotationRef/>
      </w:r>
      <w:r>
        <w:rPr>
          <w:rStyle w:val="CommentReference"/>
        </w:rPr>
        <w:t>To be confirmed or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18A8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ang">
    <w:altName w:val="Malgun Gothic Semilight"/>
    <w:panose1 w:val="00000000000000000000"/>
    <w:charset w:val="86"/>
    <w:family w:val="auto"/>
    <w:notTrueType/>
    <w:pitch w:val="variable"/>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C0458"/>
    <w:multiLevelType w:val="hybridMultilevel"/>
    <w:tmpl w:val="A76A137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0BE46BA"/>
    <w:multiLevelType w:val="hybridMultilevel"/>
    <w:tmpl w:val="142EA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EF581B"/>
    <w:multiLevelType w:val="multilevel"/>
    <w:tmpl w:val="9C3AC4C6"/>
    <w:lvl w:ilvl="0">
      <w:start w:val="1"/>
      <w:numFmt w:val="bullet"/>
      <w:lvlText w:val="●"/>
      <w:lvlJc w:val="left"/>
      <w:pPr>
        <w:ind w:left="234" w:firstLine="17"/>
      </w:pPr>
      <w:rPr>
        <w:rFonts w:ascii="Arial" w:eastAsia="Arial" w:hAnsi="Arial" w:cs="Arial"/>
        <w:sz w:val="22"/>
        <w:szCs w:val="22"/>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 w15:restartNumberingAfterBreak="0">
    <w:nsid w:val="44CE5AB5"/>
    <w:multiLevelType w:val="multilevel"/>
    <w:tmpl w:val="40EAAB10"/>
    <w:lvl w:ilvl="0">
      <w:start w:val="1"/>
      <w:numFmt w:val="bullet"/>
      <w:lvlText w:val="●"/>
      <w:lvlJc w:val="left"/>
      <w:pPr>
        <w:ind w:left="216" w:firstLine="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B276BF7"/>
    <w:multiLevelType w:val="hybridMultilevel"/>
    <w:tmpl w:val="8DF8C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A364A"/>
    <w:multiLevelType w:val="hybridMultilevel"/>
    <w:tmpl w:val="FCB2F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279DB"/>
    <w:multiLevelType w:val="hybridMultilevel"/>
    <w:tmpl w:val="326C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Greenberg">
    <w15:presenceInfo w15:providerId="None" w15:userId="Adam Green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295"/>
    <w:rsid w:val="000F1A0B"/>
    <w:rsid w:val="00257290"/>
    <w:rsid w:val="002E130F"/>
    <w:rsid w:val="00317D70"/>
    <w:rsid w:val="00325B46"/>
    <w:rsid w:val="003502BA"/>
    <w:rsid w:val="003933DB"/>
    <w:rsid w:val="003A1295"/>
    <w:rsid w:val="0049279E"/>
    <w:rsid w:val="005A08BB"/>
    <w:rsid w:val="006239C6"/>
    <w:rsid w:val="00643A59"/>
    <w:rsid w:val="006D43F9"/>
    <w:rsid w:val="00755E14"/>
    <w:rsid w:val="00940085"/>
    <w:rsid w:val="00A743A3"/>
    <w:rsid w:val="00B562AF"/>
    <w:rsid w:val="00BD6B34"/>
    <w:rsid w:val="00C81681"/>
    <w:rsid w:val="00CA45EA"/>
    <w:rsid w:val="00E177A3"/>
    <w:rsid w:val="00ED31CA"/>
    <w:rsid w:val="00FD5321"/>
    <w:rsid w:val="00FD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380EE6"/>
  <w15:chartTrackingRefBased/>
  <w15:docId w15:val="{2C0769DB-B484-4DA0-BEA5-7D4F211C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295"/>
    <w:pPr>
      <w:ind w:left="720"/>
      <w:contextualSpacing/>
    </w:pPr>
  </w:style>
  <w:style w:type="character" w:styleId="CommentReference">
    <w:name w:val="annotation reference"/>
    <w:basedOn w:val="DefaultParagraphFont"/>
    <w:uiPriority w:val="99"/>
    <w:semiHidden/>
    <w:unhideWhenUsed/>
    <w:rsid w:val="003A1295"/>
    <w:rPr>
      <w:sz w:val="16"/>
      <w:szCs w:val="16"/>
    </w:rPr>
  </w:style>
  <w:style w:type="paragraph" w:styleId="CommentText">
    <w:name w:val="annotation text"/>
    <w:basedOn w:val="Normal"/>
    <w:link w:val="CommentTextChar"/>
    <w:uiPriority w:val="99"/>
    <w:semiHidden/>
    <w:unhideWhenUsed/>
    <w:rsid w:val="003A1295"/>
    <w:pPr>
      <w:spacing w:line="240" w:lineRule="auto"/>
    </w:pPr>
    <w:rPr>
      <w:sz w:val="20"/>
      <w:szCs w:val="20"/>
    </w:rPr>
  </w:style>
  <w:style w:type="character" w:customStyle="1" w:styleId="CommentTextChar">
    <w:name w:val="Comment Text Char"/>
    <w:basedOn w:val="DefaultParagraphFont"/>
    <w:link w:val="CommentText"/>
    <w:uiPriority w:val="99"/>
    <w:semiHidden/>
    <w:rsid w:val="003A1295"/>
    <w:rPr>
      <w:sz w:val="20"/>
      <w:szCs w:val="20"/>
    </w:rPr>
  </w:style>
  <w:style w:type="paragraph" w:styleId="BalloonText">
    <w:name w:val="Balloon Text"/>
    <w:basedOn w:val="Normal"/>
    <w:link w:val="BalloonTextChar"/>
    <w:uiPriority w:val="99"/>
    <w:semiHidden/>
    <w:unhideWhenUsed/>
    <w:rsid w:val="003A1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295"/>
    <w:rPr>
      <w:rFonts w:ascii="Segoe UI" w:hAnsi="Segoe UI" w:cs="Segoe UI"/>
      <w:sz w:val="18"/>
      <w:szCs w:val="18"/>
    </w:rPr>
  </w:style>
  <w:style w:type="character" w:styleId="Hyperlink">
    <w:name w:val="Hyperlink"/>
    <w:basedOn w:val="DefaultParagraphFont"/>
    <w:uiPriority w:val="99"/>
    <w:unhideWhenUsed/>
    <w:rsid w:val="00A743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PowerPoint_Presentation1.ppt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package" Target="embeddings/Microsoft_PowerPoint_Presentation.pptx"/><Relationship Id="rId5" Type="http://schemas.openxmlformats.org/officeDocument/2006/relationships/comments" Target="comments.xml"/><Relationship Id="rId15" Type="http://schemas.openxmlformats.org/officeDocument/2006/relationships/package" Target="embeddings/Microsoft_PowerPoint_Presentation2.pptx"/><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comsdb.standards.comsoc.org/files/2020/06/APPROVED_COM-SDB-minutes-052920_WITH-EMBEDDED-PDFs.docx"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Greenberg</dc:creator>
  <cp:keywords/>
  <dc:description/>
  <cp:lastModifiedBy>Karen M Pannullo</cp:lastModifiedBy>
  <cp:revision>2</cp:revision>
  <dcterms:created xsi:type="dcterms:W3CDTF">2020-08-21T20:44:00Z</dcterms:created>
  <dcterms:modified xsi:type="dcterms:W3CDTF">2020-08-21T20:44:00Z</dcterms:modified>
</cp:coreProperties>
</file>